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B0910" w14:textId="77777777" w:rsidR="0077264B" w:rsidRPr="00C14E9B" w:rsidRDefault="0077264B" w:rsidP="0077264B">
      <w:pPr>
        <w:pStyle w:val="Header"/>
        <w:tabs>
          <w:tab w:val="clear" w:pos="4536"/>
          <w:tab w:val="clear" w:pos="9072"/>
          <w:tab w:val="right" w:pos="9000"/>
        </w:tabs>
        <w:jc w:val="center"/>
        <w:rPr>
          <w:b/>
          <w:bCs/>
          <w:sz w:val="24"/>
          <w:szCs w:val="24"/>
        </w:rPr>
      </w:pPr>
      <w:r w:rsidRPr="00C14E9B">
        <w:rPr>
          <w:b/>
          <w:bCs/>
          <w:noProof/>
          <w:sz w:val="24"/>
          <w:szCs w:val="24"/>
          <w:lang w:val="en-US" w:eastAsia="en-US"/>
        </w:rPr>
        <w:drawing>
          <wp:inline distT="0" distB="0" distL="0" distR="0" wp14:anchorId="55534E9A" wp14:editId="77FB5C5C">
            <wp:extent cx="2352675" cy="854401"/>
            <wp:effectExtent l="0" t="0" r="0" b="3175"/>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83816" cy="865710"/>
                    </a:xfrm>
                    <a:prstGeom prst="rect">
                      <a:avLst/>
                    </a:prstGeom>
                  </pic:spPr>
                </pic:pic>
              </a:graphicData>
            </a:graphic>
          </wp:inline>
        </w:drawing>
      </w:r>
    </w:p>
    <w:p w14:paraId="0647931E" w14:textId="77777777" w:rsidR="0077264B" w:rsidRPr="00C14E9B" w:rsidRDefault="0077264B" w:rsidP="0077264B">
      <w:pPr>
        <w:pStyle w:val="Header"/>
        <w:tabs>
          <w:tab w:val="clear" w:pos="4536"/>
          <w:tab w:val="clear" w:pos="9072"/>
          <w:tab w:val="right" w:pos="9000"/>
        </w:tabs>
        <w:rPr>
          <w:b/>
          <w:bCs/>
          <w:sz w:val="24"/>
          <w:szCs w:val="24"/>
        </w:rPr>
      </w:pPr>
    </w:p>
    <w:p w14:paraId="7B62C1FF" w14:textId="637866C5" w:rsidR="0077264B" w:rsidRPr="00C14E9B" w:rsidRDefault="0077264B" w:rsidP="0077264B">
      <w:pPr>
        <w:pStyle w:val="Header"/>
        <w:tabs>
          <w:tab w:val="clear" w:pos="4536"/>
          <w:tab w:val="clear" w:pos="9072"/>
          <w:tab w:val="right" w:pos="9000"/>
        </w:tabs>
        <w:rPr>
          <w:b/>
          <w:snapToGrid w:val="0"/>
          <w:color w:val="000000"/>
          <w:sz w:val="24"/>
        </w:rPr>
      </w:pPr>
      <w:r w:rsidRPr="00C14E9B">
        <w:rPr>
          <w:b/>
          <w:bCs/>
          <w:sz w:val="24"/>
          <w:szCs w:val="24"/>
        </w:rPr>
        <w:t>Press Release</w:t>
      </w:r>
      <w:r w:rsidRPr="00C14E9B">
        <w:rPr>
          <w:b/>
          <w:bCs/>
          <w:sz w:val="24"/>
          <w:szCs w:val="24"/>
        </w:rPr>
        <w:tab/>
        <w:t xml:space="preserve">London, </w:t>
      </w:r>
      <w:r w:rsidRPr="00C14E9B">
        <w:rPr>
          <w:b/>
          <w:snapToGrid w:val="0"/>
          <w:color w:val="000000"/>
          <w:sz w:val="24"/>
        </w:rPr>
        <w:t>Nice, Paris</w:t>
      </w:r>
      <w:r w:rsidR="00635820" w:rsidRPr="00C14E9B">
        <w:rPr>
          <w:b/>
          <w:snapToGrid w:val="0"/>
          <w:color w:val="000000"/>
          <w:sz w:val="24"/>
        </w:rPr>
        <w:t xml:space="preserve"> – </w:t>
      </w:r>
      <w:r w:rsidR="001077A6" w:rsidRPr="00C14E9B">
        <w:rPr>
          <w:b/>
          <w:snapToGrid w:val="0"/>
          <w:color w:val="000000"/>
          <w:sz w:val="24"/>
        </w:rPr>
        <w:t>28</w:t>
      </w:r>
      <w:r w:rsidR="0046231E" w:rsidRPr="00C14E9B">
        <w:rPr>
          <w:b/>
          <w:snapToGrid w:val="0"/>
          <w:color w:val="000000"/>
          <w:sz w:val="24"/>
        </w:rPr>
        <w:t xml:space="preserve"> </w:t>
      </w:r>
      <w:r w:rsidR="007B4AAB" w:rsidRPr="00C14E9B">
        <w:rPr>
          <w:b/>
          <w:snapToGrid w:val="0"/>
          <w:color w:val="000000"/>
          <w:sz w:val="24"/>
        </w:rPr>
        <w:t>March</w:t>
      </w:r>
      <w:r w:rsidRPr="00C14E9B">
        <w:rPr>
          <w:b/>
          <w:snapToGrid w:val="0"/>
          <w:color w:val="000000"/>
          <w:sz w:val="24"/>
        </w:rPr>
        <w:t xml:space="preserve"> 202</w:t>
      </w:r>
      <w:r w:rsidR="007B4AAB" w:rsidRPr="00C14E9B">
        <w:rPr>
          <w:b/>
          <w:snapToGrid w:val="0"/>
          <w:color w:val="000000"/>
          <w:sz w:val="24"/>
        </w:rPr>
        <w:t>4</w:t>
      </w:r>
    </w:p>
    <w:p w14:paraId="5C0950EC" w14:textId="77777777" w:rsidR="0077264B" w:rsidRPr="00C14E9B" w:rsidRDefault="0077264B" w:rsidP="0077264B">
      <w:pPr>
        <w:autoSpaceDE w:val="0"/>
        <w:autoSpaceDN w:val="0"/>
        <w:adjustRightInd w:val="0"/>
        <w:spacing w:line="260" w:lineRule="atLeast"/>
        <w:rPr>
          <w:rFonts w:ascii="Times New Roman" w:hAnsi="Times New Roman" w:cs="Times New Roman"/>
          <w:color w:val="000000"/>
          <w:lang w:val="en-GB"/>
        </w:rPr>
      </w:pPr>
    </w:p>
    <w:p w14:paraId="27D7BA7A" w14:textId="56D43CC6" w:rsidR="00D607CF" w:rsidRPr="00C14E9B" w:rsidRDefault="00D607CF" w:rsidP="00FC5F1C">
      <w:pPr>
        <w:jc w:val="center"/>
        <w:rPr>
          <w:rFonts w:ascii="Times New Roman" w:hAnsi="Times New Roman" w:cs="Times New Roman"/>
          <w:b/>
          <w:sz w:val="34"/>
          <w:szCs w:val="34"/>
          <w:lang w:val="en-GB"/>
        </w:rPr>
      </w:pPr>
      <w:r w:rsidRPr="00C14E9B">
        <w:rPr>
          <w:rFonts w:ascii="Times New Roman" w:hAnsi="Times New Roman" w:cs="Times New Roman"/>
          <w:b/>
          <w:sz w:val="34"/>
          <w:szCs w:val="34"/>
          <w:lang w:val="en-GB"/>
        </w:rPr>
        <w:t>Scope for Divergence: Debunking Value Chain Emissions Myths and Addressing Scope 3 Challenges</w:t>
      </w:r>
    </w:p>
    <w:p w14:paraId="57C3F8FA" w14:textId="7948DA09" w:rsidR="00263C60" w:rsidRPr="00C14E9B" w:rsidRDefault="00263C60" w:rsidP="00F35E1A">
      <w:pPr>
        <w:spacing w:after="0"/>
        <w:rPr>
          <w:rFonts w:ascii="Times New Roman" w:hAnsi="Times New Roman" w:cs="Times New Roman"/>
          <w:b/>
          <w:i/>
          <w:iCs/>
          <w:color w:val="0072BC"/>
          <w:sz w:val="24"/>
          <w:szCs w:val="24"/>
          <w:lang w:val="en-GB"/>
        </w:rPr>
      </w:pPr>
      <w:r w:rsidRPr="00C14E9B">
        <w:rPr>
          <w:rFonts w:ascii="Times New Roman" w:hAnsi="Times New Roman" w:cs="Times New Roman"/>
          <w:b/>
          <w:i/>
          <w:iCs/>
          <w:color w:val="0072BC"/>
          <w:sz w:val="24"/>
          <w:szCs w:val="24"/>
          <w:lang w:val="en-GB"/>
        </w:rPr>
        <w:t xml:space="preserve">A new </w:t>
      </w:r>
      <w:r w:rsidR="00D607CF" w:rsidRPr="00C14E9B">
        <w:rPr>
          <w:rFonts w:ascii="Times New Roman" w:hAnsi="Times New Roman" w:cs="Times New Roman"/>
          <w:b/>
          <w:i/>
          <w:iCs/>
          <w:color w:val="0072BC"/>
          <w:sz w:val="24"/>
          <w:szCs w:val="24"/>
          <w:lang w:val="en-GB"/>
        </w:rPr>
        <w:t>EDHEC Business School policy contribution</w:t>
      </w:r>
      <w:r w:rsidRPr="00C14E9B">
        <w:rPr>
          <w:rFonts w:ascii="Times New Roman" w:hAnsi="Times New Roman" w:cs="Times New Roman"/>
          <w:b/>
          <w:i/>
          <w:iCs/>
          <w:color w:val="0072BC"/>
          <w:sz w:val="24"/>
          <w:szCs w:val="24"/>
          <w:lang w:val="en-GB"/>
        </w:rPr>
        <w:t>:</w:t>
      </w:r>
      <w:r w:rsidR="00D607CF" w:rsidRPr="00C14E9B">
        <w:rPr>
          <w:rFonts w:ascii="Times New Roman" w:hAnsi="Times New Roman" w:cs="Times New Roman"/>
          <w:b/>
          <w:i/>
          <w:iCs/>
          <w:color w:val="0072BC"/>
          <w:sz w:val="24"/>
          <w:szCs w:val="24"/>
          <w:lang w:val="en-GB"/>
        </w:rPr>
        <w:t xml:space="preserve"> </w:t>
      </w:r>
    </w:p>
    <w:p w14:paraId="2844C36A" w14:textId="3A378CB3" w:rsidR="00263C60" w:rsidRPr="00F35E1A" w:rsidRDefault="008E719F" w:rsidP="00F35E1A">
      <w:pPr>
        <w:pStyle w:val="ListParagraph"/>
        <w:numPr>
          <w:ilvl w:val="0"/>
          <w:numId w:val="8"/>
        </w:numPr>
        <w:rPr>
          <w:rFonts w:ascii="Times New Roman" w:hAnsi="Times New Roman" w:cs="Times New Roman"/>
          <w:b/>
          <w:i/>
          <w:iCs/>
          <w:color w:val="0072BC"/>
          <w:sz w:val="24"/>
          <w:szCs w:val="24"/>
          <w:lang w:val="en-GB"/>
        </w:rPr>
      </w:pPr>
      <w:r w:rsidRPr="00F35E1A">
        <w:rPr>
          <w:rFonts w:ascii="Times New Roman" w:hAnsi="Times New Roman" w:cs="Times New Roman"/>
          <w:b/>
          <w:i/>
          <w:iCs/>
          <w:color w:val="0072BC"/>
          <w:sz w:val="24"/>
          <w:szCs w:val="24"/>
          <w:lang w:val="en-GB"/>
        </w:rPr>
        <w:t>explains</w:t>
      </w:r>
      <w:r w:rsidR="00D607CF" w:rsidRPr="00F35E1A">
        <w:rPr>
          <w:rFonts w:ascii="Times New Roman" w:hAnsi="Times New Roman" w:cs="Times New Roman"/>
          <w:b/>
          <w:i/>
          <w:iCs/>
          <w:color w:val="0072BC"/>
          <w:sz w:val="24"/>
          <w:szCs w:val="24"/>
          <w:lang w:val="en-GB"/>
        </w:rPr>
        <w:t xml:space="preserve"> the importance of </w:t>
      </w:r>
      <w:r w:rsidR="00E81FF1" w:rsidRPr="00C14E9B">
        <w:rPr>
          <w:rFonts w:ascii="Times New Roman" w:hAnsi="Times New Roman" w:cs="Times New Roman"/>
          <w:b/>
          <w:i/>
          <w:iCs/>
          <w:color w:val="0072BC"/>
          <w:sz w:val="24"/>
          <w:szCs w:val="24"/>
          <w:lang w:val="en-GB"/>
        </w:rPr>
        <w:t xml:space="preserve">accounting for </w:t>
      </w:r>
      <w:r w:rsidR="008B38D9" w:rsidRPr="00F35E1A">
        <w:rPr>
          <w:rFonts w:ascii="Times New Roman" w:hAnsi="Times New Roman" w:cs="Times New Roman"/>
          <w:b/>
          <w:i/>
          <w:iCs/>
          <w:color w:val="0072BC"/>
          <w:sz w:val="24"/>
          <w:szCs w:val="24"/>
          <w:lang w:val="en-GB"/>
        </w:rPr>
        <w:t xml:space="preserve">corporate </w:t>
      </w:r>
      <w:r w:rsidR="00D607CF" w:rsidRPr="00F35E1A">
        <w:rPr>
          <w:rFonts w:ascii="Times New Roman" w:hAnsi="Times New Roman" w:cs="Times New Roman"/>
          <w:b/>
          <w:i/>
          <w:iCs/>
          <w:color w:val="0072BC"/>
          <w:sz w:val="24"/>
          <w:szCs w:val="24"/>
          <w:lang w:val="en-GB"/>
        </w:rPr>
        <w:t>value chain emissions</w:t>
      </w:r>
      <w:r w:rsidR="00263C60" w:rsidRPr="00C14E9B">
        <w:rPr>
          <w:rFonts w:ascii="Times New Roman" w:hAnsi="Times New Roman" w:cs="Times New Roman"/>
          <w:b/>
          <w:i/>
          <w:iCs/>
          <w:color w:val="0072BC"/>
          <w:sz w:val="24"/>
          <w:szCs w:val="24"/>
          <w:lang w:val="en-GB"/>
        </w:rPr>
        <w:t>;</w:t>
      </w:r>
      <w:r w:rsidR="00D607CF" w:rsidRPr="00F35E1A">
        <w:rPr>
          <w:rFonts w:ascii="Times New Roman" w:hAnsi="Times New Roman" w:cs="Times New Roman"/>
          <w:b/>
          <w:i/>
          <w:iCs/>
          <w:color w:val="0072BC"/>
          <w:sz w:val="24"/>
          <w:szCs w:val="24"/>
          <w:lang w:val="en-GB"/>
        </w:rPr>
        <w:t xml:space="preserve"> </w:t>
      </w:r>
    </w:p>
    <w:p w14:paraId="3BE51D18" w14:textId="001D948F" w:rsidR="00263C60" w:rsidRPr="00F35E1A" w:rsidRDefault="008E719F" w:rsidP="00F35E1A">
      <w:pPr>
        <w:pStyle w:val="ListParagraph"/>
        <w:numPr>
          <w:ilvl w:val="0"/>
          <w:numId w:val="8"/>
        </w:numPr>
        <w:rPr>
          <w:rFonts w:ascii="Times New Roman" w:hAnsi="Times New Roman" w:cs="Times New Roman"/>
          <w:b/>
          <w:i/>
          <w:iCs/>
          <w:color w:val="0072BC"/>
          <w:sz w:val="24"/>
          <w:szCs w:val="24"/>
          <w:lang w:val="en-GB"/>
        </w:rPr>
      </w:pPr>
      <w:r w:rsidRPr="00F35E1A">
        <w:rPr>
          <w:rFonts w:ascii="Times New Roman" w:hAnsi="Times New Roman" w:cs="Times New Roman"/>
          <w:b/>
          <w:i/>
          <w:iCs/>
          <w:color w:val="0072BC"/>
          <w:sz w:val="24"/>
          <w:szCs w:val="24"/>
          <w:lang w:val="en-GB"/>
        </w:rPr>
        <w:t>highlights</w:t>
      </w:r>
      <w:r w:rsidR="00D607CF" w:rsidRPr="00F35E1A">
        <w:rPr>
          <w:rFonts w:ascii="Times New Roman" w:hAnsi="Times New Roman" w:cs="Times New Roman"/>
          <w:b/>
          <w:i/>
          <w:iCs/>
          <w:color w:val="0072BC"/>
          <w:sz w:val="24"/>
          <w:szCs w:val="24"/>
          <w:lang w:val="en-GB"/>
        </w:rPr>
        <w:t xml:space="preserve"> the limitations and risks </w:t>
      </w:r>
      <w:r w:rsidR="000432B4" w:rsidRPr="00F35E1A">
        <w:rPr>
          <w:rFonts w:ascii="Times New Roman" w:hAnsi="Times New Roman" w:cs="Times New Roman"/>
          <w:b/>
          <w:i/>
          <w:iCs/>
          <w:color w:val="0072BC"/>
          <w:sz w:val="24"/>
          <w:szCs w:val="24"/>
          <w:lang w:val="en-GB"/>
        </w:rPr>
        <w:t>of reported and modelled Scope 3 emissions for investors</w:t>
      </w:r>
      <w:r w:rsidR="00263C60" w:rsidRPr="00C14E9B">
        <w:rPr>
          <w:rFonts w:ascii="Times New Roman" w:hAnsi="Times New Roman" w:cs="Times New Roman"/>
          <w:b/>
          <w:i/>
          <w:iCs/>
          <w:color w:val="0072BC"/>
          <w:sz w:val="24"/>
          <w:szCs w:val="24"/>
          <w:lang w:val="en-GB"/>
        </w:rPr>
        <w:t>;</w:t>
      </w:r>
      <w:r w:rsidR="00263C60" w:rsidRPr="00F35E1A">
        <w:rPr>
          <w:rFonts w:ascii="Times New Roman" w:hAnsi="Times New Roman" w:cs="Times New Roman"/>
          <w:b/>
          <w:i/>
          <w:iCs/>
          <w:color w:val="0072BC"/>
          <w:sz w:val="24"/>
          <w:szCs w:val="24"/>
          <w:lang w:val="en-GB"/>
        </w:rPr>
        <w:t xml:space="preserve"> </w:t>
      </w:r>
      <w:r w:rsidR="000432B4" w:rsidRPr="00F35E1A">
        <w:rPr>
          <w:rFonts w:ascii="Times New Roman" w:hAnsi="Times New Roman" w:cs="Times New Roman"/>
          <w:b/>
          <w:i/>
          <w:iCs/>
          <w:color w:val="0072BC"/>
          <w:sz w:val="24"/>
          <w:szCs w:val="24"/>
          <w:lang w:val="en-GB"/>
        </w:rPr>
        <w:t xml:space="preserve">and </w:t>
      </w:r>
    </w:p>
    <w:p w14:paraId="500182C0" w14:textId="363C3B4E" w:rsidR="008B38D9" w:rsidRPr="00F35E1A" w:rsidRDefault="00054226" w:rsidP="00F35E1A">
      <w:pPr>
        <w:pStyle w:val="ListParagraph"/>
        <w:numPr>
          <w:ilvl w:val="0"/>
          <w:numId w:val="8"/>
        </w:numPr>
        <w:rPr>
          <w:rFonts w:ascii="Times New Roman" w:hAnsi="Times New Roman" w:cs="Times New Roman"/>
          <w:b/>
          <w:i/>
          <w:iCs/>
          <w:color w:val="0072BC"/>
          <w:sz w:val="24"/>
          <w:szCs w:val="24"/>
          <w:lang w:val="en-GB"/>
        </w:rPr>
      </w:pPr>
      <w:r>
        <w:rPr>
          <w:rFonts w:ascii="Times New Roman" w:hAnsi="Times New Roman" w:cs="Times New Roman"/>
          <w:b/>
          <w:i/>
          <w:iCs/>
          <w:color w:val="0072BC"/>
          <w:sz w:val="24"/>
          <w:szCs w:val="24"/>
          <w:lang w:val="en-GB"/>
        </w:rPr>
        <w:t>issues recommendations</w:t>
      </w:r>
      <w:r w:rsidR="00C75FDB" w:rsidRPr="00C14E9B">
        <w:rPr>
          <w:rFonts w:ascii="Times New Roman" w:hAnsi="Times New Roman" w:cs="Times New Roman"/>
          <w:b/>
          <w:i/>
          <w:iCs/>
          <w:color w:val="0072BC"/>
          <w:sz w:val="24"/>
          <w:szCs w:val="24"/>
          <w:lang w:val="en-GB"/>
        </w:rPr>
        <w:t xml:space="preserve"> </w:t>
      </w:r>
      <w:r w:rsidR="00AA3ADB">
        <w:rPr>
          <w:rFonts w:ascii="Times New Roman" w:hAnsi="Times New Roman" w:cs="Times New Roman"/>
          <w:b/>
          <w:i/>
          <w:iCs/>
          <w:color w:val="0072BC"/>
          <w:sz w:val="24"/>
          <w:szCs w:val="24"/>
          <w:lang w:val="en-GB"/>
        </w:rPr>
        <w:t xml:space="preserve">for comprehensive integration of </w:t>
      </w:r>
      <w:r w:rsidR="008B38D9" w:rsidRPr="00F35E1A">
        <w:rPr>
          <w:rFonts w:ascii="Times New Roman" w:hAnsi="Times New Roman" w:cs="Times New Roman"/>
          <w:b/>
          <w:i/>
          <w:iCs/>
          <w:color w:val="0072BC"/>
          <w:sz w:val="24"/>
          <w:szCs w:val="24"/>
          <w:lang w:val="en-GB"/>
        </w:rPr>
        <w:t xml:space="preserve">climate change impact and risks </w:t>
      </w:r>
      <w:r w:rsidR="00AA3ADB">
        <w:rPr>
          <w:rFonts w:ascii="Times New Roman" w:hAnsi="Times New Roman" w:cs="Times New Roman"/>
          <w:b/>
          <w:i/>
          <w:iCs/>
          <w:color w:val="0072BC"/>
          <w:sz w:val="24"/>
          <w:szCs w:val="24"/>
          <w:lang w:val="en-GB"/>
        </w:rPr>
        <w:t>into business and investment decisions.</w:t>
      </w:r>
    </w:p>
    <w:p w14:paraId="3F5259C2" w14:textId="77777777" w:rsidR="00D607CF" w:rsidRPr="00C14E9B" w:rsidRDefault="00D607CF" w:rsidP="007753DD">
      <w:pPr>
        <w:autoSpaceDE w:val="0"/>
        <w:autoSpaceDN w:val="0"/>
        <w:adjustRightInd w:val="0"/>
        <w:spacing w:after="0" w:line="240" w:lineRule="auto"/>
        <w:jc w:val="both"/>
        <w:rPr>
          <w:rFonts w:ascii="Times New Roman" w:hAnsi="Times New Roman" w:cs="Times New Roman"/>
          <w:sz w:val="24"/>
          <w:szCs w:val="24"/>
          <w:lang w:val="en-GB"/>
        </w:rPr>
      </w:pPr>
    </w:p>
    <w:p w14:paraId="5FA56B4E" w14:textId="1C55943D" w:rsidR="002867B9" w:rsidRDefault="002867B9" w:rsidP="00AE14A7">
      <w:pPr>
        <w:autoSpaceDE w:val="0"/>
        <w:autoSpaceDN w:val="0"/>
        <w:adjustRightInd w:val="0"/>
        <w:spacing w:after="0" w:line="240" w:lineRule="auto"/>
        <w:jc w:val="both"/>
        <w:rPr>
          <w:rFonts w:ascii="Times New Roman" w:eastAsia="Times New Roman" w:hAnsi="Times New Roman" w:cs="Times New Roman"/>
          <w:kern w:val="0"/>
          <w:sz w:val="24"/>
          <w:szCs w:val="24"/>
          <w:lang w:val="en-GB"/>
          <w14:ligatures w14:val="none"/>
        </w:rPr>
      </w:pPr>
      <w:r w:rsidRPr="00C14E9B">
        <w:rPr>
          <w:rFonts w:ascii="Times New Roman" w:eastAsia="Times New Roman" w:hAnsi="Times New Roman" w:cs="Times New Roman"/>
          <w:kern w:val="0"/>
          <w:sz w:val="24"/>
          <w:szCs w:val="24"/>
          <w:lang w:val="en-GB"/>
          <w14:ligatures w14:val="none"/>
        </w:rPr>
        <w:t xml:space="preserve">EDHEC-Risk Climate Impact Institute </w:t>
      </w:r>
      <w:r w:rsidR="00263C60" w:rsidRPr="00C14E9B">
        <w:rPr>
          <w:rFonts w:ascii="Times New Roman" w:eastAsia="Times New Roman" w:hAnsi="Times New Roman" w:cs="Times New Roman"/>
          <w:kern w:val="0"/>
          <w:sz w:val="24"/>
          <w:szCs w:val="24"/>
          <w:lang w:val="en-GB"/>
          <w14:ligatures w14:val="none"/>
        </w:rPr>
        <w:t xml:space="preserve">today </w:t>
      </w:r>
      <w:r w:rsidRPr="00C14E9B">
        <w:rPr>
          <w:rFonts w:ascii="Times New Roman" w:eastAsia="Times New Roman" w:hAnsi="Times New Roman" w:cs="Times New Roman"/>
          <w:kern w:val="0"/>
          <w:sz w:val="24"/>
          <w:szCs w:val="24"/>
          <w:lang w:val="en-GB"/>
          <w14:ligatures w14:val="none"/>
        </w:rPr>
        <w:t xml:space="preserve">released </w:t>
      </w:r>
      <w:r w:rsidR="00E81FF1" w:rsidRPr="00C14E9B">
        <w:rPr>
          <w:rFonts w:ascii="Times New Roman" w:eastAsia="Times New Roman" w:hAnsi="Times New Roman" w:cs="Times New Roman"/>
          <w:kern w:val="0"/>
          <w:sz w:val="24"/>
          <w:szCs w:val="24"/>
          <w:lang w:val="en-GB"/>
          <w14:ligatures w14:val="none"/>
        </w:rPr>
        <w:t>“</w:t>
      </w:r>
      <w:hyperlink r:id="rId9" w:history="1">
        <w:r w:rsidR="00E81FF1" w:rsidRPr="00C14E9B">
          <w:rPr>
            <w:rStyle w:val="Hyperlink"/>
            <w:rFonts w:ascii="Times New Roman" w:eastAsia="Times New Roman" w:hAnsi="Times New Roman" w:cs="Times New Roman"/>
            <w:kern w:val="0"/>
            <w:sz w:val="24"/>
            <w:szCs w:val="24"/>
            <w:lang w:val="en-GB"/>
            <w14:ligatures w14:val="none"/>
          </w:rPr>
          <w:t>Scope for Divergence</w:t>
        </w:r>
      </w:hyperlink>
      <w:r w:rsidR="00E81FF1" w:rsidRPr="00C14E9B">
        <w:rPr>
          <w:rFonts w:ascii="Times New Roman" w:eastAsia="Times New Roman" w:hAnsi="Times New Roman" w:cs="Times New Roman"/>
          <w:kern w:val="0"/>
          <w:sz w:val="24"/>
          <w:szCs w:val="24"/>
          <w:lang w:val="en-GB"/>
          <w14:ligatures w14:val="none"/>
        </w:rPr>
        <w:t xml:space="preserve">”, </w:t>
      </w:r>
      <w:r w:rsidRPr="00C14E9B">
        <w:rPr>
          <w:rFonts w:ascii="Times New Roman" w:eastAsia="Times New Roman" w:hAnsi="Times New Roman" w:cs="Times New Roman"/>
          <w:kern w:val="0"/>
          <w:sz w:val="24"/>
          <w:szCs w:val="24"/>
          <w:lang w:val="en-GB"/>
          <w14:ligatures w14:val="none"/>
        </w:rPr>
        <w:t>a</w:t>
      </w:r>
      <w:r w:rsidR="008B38D9" w:rsidRPr="00C14E9B">
        <w:rPr>
          <w:rFonts w:ascii="Times New Roman" w:eastAsia="Times New Roman" w:hAnsi="Times New Roman" w:cs="Times New Roman"/>
          <w:kern w:val="0"/>
          <w:sz w:val="24"/>
          <w:szCs w:val="24"/>
          <w:lang w:val="en-GB"/>
          <w14:ligatures w14:val="none"/>
        </w:rPr>
        <w:t xml:space="preserve"> </w:t>
      </w:r>
      <w:r w:rsidRPr="00C14E9B">
        <w:rPr>
          <w:rFonts w:ascii="Times New Roman" w:eastAsia="Times New Roman" w:hAnsi="Times New Roman" w:cs="Times New Roman"/>
          <w:kern w:val="0"/>
          <w:sz w:val="24"/>
          <w:szCs w:val="24"/>
          <w:lang w:val="en-GB"/>
          <w14:ligatures w14:val="none"/>
        </w:rPr>
        <w:t>policy report</w:t>
      </w:r>
      <w:r w:rsidR="008B38D9" w:rsidRPr="00C14E9B">
        <w:rPr>
          <w:rFonts w:ascii="Times New Roman" w:eastAsia="Times New Roman" w:hAnsi="Times New Roman" w:cs="Times New Roman"/>
          <w:kern w:val="0"/>
          <w:sz w:val="24"/>
          <w:szCs w:val="24"/>
          <w:lang w:val="en-GB"/>
          <w14:ligatures w14:val="none"/>
        </w:rPr>
        <w:t xml:space="preserve"> </w:t>
      </w:r>
      <w:r w:rsidR="00E81FF1" w:rsidRPr="00C14E9B">
        <w:rPr>
          <w:rFonts w:ascii="Times New Roman" w:eastAsia="Times New Roman" w:hAnsi="Times New Roman" w:cs="Times New Roman"/>
          <w:kern w:val="0"/>
          <w:sz w:val="24"/>
          <w:szCs w:val="24"/>
          <w:lang w:val="en-GB"/>
          <w14:ligatures w14:val="none"/>
        </w:rPr>
        <w:t xml:space="preserve">offering </w:t>
      </w:r>
      <w:r w:rsidR="008B38D9" w:rsidRPr="00C14E9B">
        <w:rPr>
          <w:rFonts w:ascii="Times New Roman" w:eastAsia="Times New Roman" w:hAnsi="Times New Roman" w:cs="Times New Roman"/>
          <w:kern w:val="0"/>
          <w:sz w:val="24"/>
          <w:szCs w:val="24"/>
          <w:lang w:val="en-GB"/>
          <w14:ligatures w14:val="none"/>
        </w:rPr>
        <w:t xml:space="preserve">comprehensive insights into </w:t>
      </w:r>
      <w:r w:rsidRPr="00C14E9B">
        <w:rPr>
          <w:rFonts w:ascii="Times New Roman" w:eastAsia="Times New Roman" w:hAnsi="Times New Roman" w:cs="Times New Roman"/>
          <w:kern w:val="0"/>
          <w:sz w:val="24"/>
          <w:szCs w:val="24"/>
          <w:lang w:val="en-GB"/>
          <w14:ligatures w14:val="none"/>
        </w:rPr>
        <w:t>accounting for greenhouse gas</w:t>
      </w:r>
      <w:r w:rsidR="00C14E9B">
        <w:rPr>
          <w:rFonts w:ascii="Times New Roman" w:eastAsia="Times New Roman" w:hAnsi="Times New Roman" w:cs="Times New Roman"/>
          <w:kern w:val="0"/>
          <w:sz w:val="24"/>
          <w:szCs w:val="24"/>
          <w:lang w:val="en-GB"/>
          <w14:ligatures w14:val="none"/>
        </w:rPr>
        <w:t xml:space="preserve"> </w:t>
      </w:r>
      <w:r w:rsidRPr="00C14E9B">
        <w:rPr>
          <w:rFonts w:ascii="Times New Roman" w:eastAsia="Times New Roman" w:hAnsi="Times New Roman" w:cs="Times New Roman"/>
          <w:kern w:val="0"/>
          <w:sz w:val="24"/>
          <w:szCs w:val="24"/>
          <w:lang w:val="en-GB"/>
          <w14:ligatures w14:val="none"/>
        </w:rPr>
        <w:t xml:space="preserve">emissions throughout </w:t>
      </w:r>
      <w:r w:rsidR="00263C60" w:rsidRPr="00C14E9B">
        <w:rPr>
          <w:rFonts w:ascii="Times New Roman" w:eastAsia="Times New Roman" w:hAnsi="Times New Roman" w:cs="Times New Roman"/>
          <w:kern w:val="0"/>
          <w:sz w:val="24"/>
          <w:szCs w:val="24"/>
          <w:lang w:val="en-GB"/>
          <w14:ligatures w14:val="none"/>
        </w:rPr>
        <w:t xml:space="preserve">companies’ </w:t>
      </w:r>
      <w:r w:rsidRPr="00C14E9B">
        <w:rPr>
          <w:rFonts w:ascii="Times New Roman" w:eastAsia="Times New Roman" w:hAnsi="Times New Roman" w:cs="Times New Roman"/>
          <w:kern w:val="0"/>
          <w:sz w:val="24"/>
          <w:szCs w:val="24"/>
          <w:lang w:val="en-GB"/>
          <w14:ligatures w14:val="none"/>
        </w:rPr>
        <w:t xml:space="preserve">value chains </w:t>
      </w:r>
      <w:r w:rsidR="00E81FF1" w:rsidRPr="00C14E9B">
        <w:rPr>
          <w:rFonts w:ascii="Times New Roman" w:eastAsia="Times New Roman" w:hAnsi="Times New Roman" w:cs="Times New Roman"/>
          <w:kern w:val="0"/>
          <w:sz w:val="24"/>
          <w:szCs w:val="24"/>
          <w:lang w:val="en-GB"/>
          <w14:ligatures w14:val="none"/>
        </w:rPr>
        <w:t xml:space="preserve">– </w:t>
      </w:r>
      <w:r w:rsidRPr="00C14E9B">
        <w:rPr>
          <w:rFonts w:ascii="Times New Roman" w:eastAsia="Times New Roman" w:hAnsi="Times New Roman" w:cs="Times New Roman"/>
          <w:kern w:val="0"/>
          <w:sz w:val="24"/>
          <w:szCs w:val="24"/>
          <w:lang w:val="en-GB"/>
          <w14:ligatures w14:val="none"/>
        </w:rPr>
        <w:t xml:space="preserve">and the challenges </w:t>
      </w:r>
      <w:r w:rsidR="00054226">
        <w:rPr>
          <w:rFonts w:ascii="Times New Roman" w:eastAsia="Times New Roman" w:hAnsi="Times New Roman" w:cs="Times New Roman"/>
          <w:kern w:val="0"/>
          <w:sz w:val="24"/>
          <w:szCs w:val="24"/>
          <w:lang w:val="en-GB"/>
          <w14:ligatures w14:val="none"/>
        </w:rPr>
        <w:t>this</w:t>
      </w:r>
      <w:r w:rsidR="00E81FF1" w:rsidRPr="00C14E9B">
        <w:rPr>
          <w:rFonts w:ascii="Times New Roman" w:eastAsia="Times New Roman" w:hAnsi="Times New Roman" w:cs="Times New Roman"/>
          <w:kern w:val="0"/>
          <w:sz w:val="24"/>
          <w:szCs w:val="24"/>
          <w:lang w:val="en-GB"/>
          <w14:ligatures w14:val="none"/>
        </w:rPr>
        <w:t xml:space="preserve"> </w:t>
      </w:r>
      <w:r w:rsidRPr="00C14E9B">
        <w:rPr>
          <w:rFonts w:ascii="Times New Roman" w:eastAsia="Times New Roman" w:hAnsi="Times New Roman" w:cs="Times New Roman"/>
          <w:kern w:val="0"/>
          <w:sz w:val="24"/>
          <w:szCs w:val="24"/>
          <w:lang w:val="en-GB"/>
          <w14:ligatures w14:val="none"/>
        </w:rPr>
        <w:t xml:space="preserve">poses </w:t>
      </w:r>
      <w:r w:rsidR="00C14E9B">
        <w:rPr>
          <w:rFonts w:ascii="Times New Roman" w:eastAsia="Times New Roman" w:hAnsi="Times New Roman" w:cs="Times New Roman"/>
          <w:kern w:val="0"/>
          <w:sz w:val="24"/>
          <w:szCs w:val="24"/>
          <w:lang w:val="en-GB"/>
          <w14:ligatures w14:val="none"/>
        </w:rPr>
        <w:t>to</w:t>
      </w:r>
      <w:r w:rsidR="00C14E9B" w:rsidRPr="00C14E9B">
        <w:rPr>
          <w:rFonts w:ascii="Times New Roman" w:eastAsia="Times New Roman" w:hAnsi="Times New Roman" w:cs="Times New Roman"/>
          <w:kern w:val="0"/>
          <w:sz w:val="24"/>
          <w:szCs w:val="24"/>
          <w:lang w:val="en-GB"/>
          <w14:ligatures w14:val="none"/>
        </w:rPr>
        <w:t xml:space="preserve"> </w:t>
      </w:r>
      <w:r w:rsidRPr="00C14E9B">
        <w:rPr>
          <w:rFonts w:ascii="Times New Roman" w:eastAsia="Times New Roman" w:hAnsi="Times New Roman" w:cs="Times New Roman"/>
          <w:kern w:val="0"/>
          <w:sz w:val="24"/>
          <w:szCs w:val="24"/>
          <w:lang w:val="en-GB"/>
          <w14:ligatures w14:val="none"/>
        </w:rPr>
        <w:t xml:space="preserve">companies and investors. </w:t>
      </w:r>
    </w:p>
    <w:p w14:paraId="234D1CDA" w14:textId="77777777" w:rsidR="00593C58" w:rsidRDefault="00593C58" w:rsidP="00AE14A7">
      <w:pPr>
        <w:autoSpaceDE w:val="0"/>
        <w:autoSpaceDN w:val="0"/>
        <w:adjustRightInd w:val="0"/>
        <w:spacing w:after="0" w:line="240" w:lineRule="auto"/>
        <w:jc w:val="both"/>
        <w:rPr>
          <w:rFonts w:ascii="Times New Roman" w:eastAsia="Times New Roman" w:hAnsi="Times New Roman" w:cs="Times New Roman"/>
          <w:kern w:val="0"/>
          <w:sz w:val="24"/>
          <w:szCs w:val="24"/>
          <w:lang w:val="en-GB"/>
          <w14:ligatures w14:val="none"/>
        </w:rPr>
      </w:pPr>
    </w:p>
    <w:p w14:paraId="1EE10C52" w14:textId="77777777" w:rsidR="00054226" w:rsidRDefault="00B43113" w:rsidP="00B43113">
      <w:pPr>
        <w:autoSpaceDE w:val="0"/>
        <w:autoSpaceDN w:val="0"/>
        <w:adjustRightInd w:val="0"/>
        <w:spacing w:after="0" w:line="240" w:lineRule="auto"/>
        <w:jc w:val="both"/>
        <w:rPr>
          <w:rFonts w:ascii="Times New Roman" w:eastAsia="Times New Roman" w:hAnsi="Times New Roman" w:cs="Times New Roman"/>
          <w:kern w:val="0"/>
          <w:sz w:val="24"/>
          <w:szCs w:val="24"/>
          <w:lang w:val="en-GB"/>
          <w14:ligatures w14:val="none"/>
        </w:rPr>
      </w:pPr>
      <w:r w:rsidRPr="00C14E9B">
        <w:rPr>
          <w:rFonts w:ascii="Times New Roman" w:hAnsi="Times New Roman" w:cs="Times New Roman"/>
          <w:kern w:val="0"/>
          <w:sz w:val="23"/>
          <w:szCs w:val="23"/>
          <w:lang w:val="en-GB"/>
        </w:rPr>
        <w:t>As a significant majority of the global population supports action against climate change, investors are intent on better understanding the climate change impact and risks of investee companies. D</w:t>
      </w:r>
      <w:r w:rsidRPr="00C14E9B">
        <w:rPr>
          <w:rFonts w:ascii="Times New Roman" w:eastAsia="Times New Roman" w:hAnsi="Times New Roman" w:cs="Times New Roman"/>
          <w:kern w:val="0"/>
          <w:sz w:val="24"/>
          <w:szCs w:val="24"/>
          <w:lang w:val="en-GB"/>
          <w14:ligatures w14:val="none"/>
        </w:rPr>
        <w:t>irect and purchased energy emissions (Scope 1 and 2) have historically been the focus of reporting</w:t>
      </w:r>
      <w:r>
        <w:rPr>
          <w:rFonts w:ascii="Times New Roman" w:eastAsia="Times New Roman" w:hAnsi="Times New Roman" w:cs="Times New Roman"/>
          <w:kern w:val="0"/>
          <w:sz w:val="24"/>
          <w:szCs w:val="24"/>
          <w:lang w:val="en-GB"/>
          <w14:ligatures w14:val="none"/>
        </w:rPr>
        <w:t xml:space="preserve"> </w:t>
      </w:r>
      <w:r w:rsidRPr="00C14E9B">
        <w:rPr>
          <w:rFonts w:ascii="Times New Roman" w:eastAsia="Times New Roman" w:hAnsi="Times New Roman" w:cs="Times New Roman"/>
          <w:kern w:val="0"/>
          <w:sz w:val="24"/>
          <w:szCs w:val="24"/>
          <w:lang w:val="en-GB"/>
          <w14:ligatures w14:val="none"/>
        </w:rPr>
        <w:t xml:space="preserve">standards. However, indirect emissions that occur throughout companies’ value chains (Scope 3) typically account for the bulk of their carbon footprints. </w:t>
      </w:r>
    </w:p>
    <w:p w14:paraId="02B18715" w14:textId="77777777" w:rsidR="00054226" w:rsidRDefault="00054226" w:rsidP="00B43113">
      <w:pPr>
        <w:autoSpaceDE w:val="0"/>
        <w:autoSpaceDN w:val="0"/>
        <w:adjustRightInd w:val="0"/>
        <w:spacing w:after="0" w:line="240" w:lineRule="auto"/>
        <w:jc w:val="both"/>
        <w:rPr>
          <w:rFonts w:ascii="Times New Roman" w:eastAsia="Times New Roman" w:hAnsi="Times New Roman" w:cs="Times New Roman"/>
          <w:kern w:val="0"/>
          <w:sz w:val="24"/>
          <w:szCs w:val="24"/>
          <w:lang w:val="en-GB"/>
          <w14:ligatures w14:val="none"/>
        </w:rPr>
      </w:pPr>
    </w:p>
    <w:p w14:paraId="64763D4E" w14:textId="60FD0F87" w:rsidR="00B43113" w:rsidRDefault="00AA3ADB" w:rsidP="00B43113">
      <w:pPr>
        <w:autoSpaceDE w:val="0"/>
        <w:autoSpaceDN w:val="0"/>
        <w:adjustRightInd w:val="0"/>
        <w:spacing w:after="0" w:line="240" w:lineRule="auto"/>
        <w:jc w:val="both"/>
        <w:rPr>
          <w:rFonts w:ascii="Times New Roman" w:eastAsia="Times New Roman" w:hAnsi="Times New Roman" w:cs="Times New Roman"/>
          <w:kern w:val="0"/>
          <w:sz w:val="24"/>
          <w:szCs w:val="24"/>
          <w:lang w:val="en-GB"/>
          <w14:ligatures w14:val="none"/>
        </w:rPr>
      </w:pPr>
      <w:r>
        <w:rPr>
          <w:rFonts w:ascii="Times New Roman" w:eastAsia="Times New Roman" w:hAnsi="Times New Roman" w:cs="Times New Roman"/>
          <w:kern w:val="0"/>
          <w:sz w:val="24"/>
          <w:szCs w:val="24"/>
          <w:lang w:val="en-GB"/>
          <w14:ligatures w14:val="none"/>
        </w:rPr>
        <w:t>C</w:t>
      </w:r>
      <w:r w:rsidR="00054226" w:rsidRPr="00C14E9B">
        <w:rPr>
          <w:rFonts w:ascii="Times New Roman" w:eastAsia="Times New Roman" w:hAnsi="Times New Roman" w:cs="Times New Roman"/>
          <w:kern w:val="0"/>
          <w:sz w:val="24"/>
          <w:szCs w:val="24"/>
          <w:lang w:val="en-GB"/>
          <w14:ligatures w14:val="none"/>
        </w:rPr>
        <w:t xml:space="preserve">aught up in the contentious debate between investors and environmental NGOs who </w:t>
      </w:r>
      <w:r>
        <w:rPr>
          <w:rFonts w:ascii="Times New Roman" w:eastAsia="Times New Roman" w:hAnsi="Times New Roman" w:cs="Times New Roman"/>
          <w:kern w:val="0"/>
          <w:sz w:val="24"/>
          <w:szCs w:val="24"/>
          <w:lang w:val="en-GB"/>
          <w14:ligatures w14:val="none"/>
        </w:rPr>
        <w:t>call for the</w:t>
      </w:r>
      <w:r w:rsidR="00054226" w:rsidRPr="00C14E9B">
        <w:rPr>
          <w:rFonts w:ascii="Times New Roman" w:eastAsia="Times New Roman" w:hAnsi="Times New Roman" w:cs="Times New Roman"/>
          <w:kern w:val="0"/>
          <w:sz w:val="24"/>
          <w:szCs w:val="24"/>
          <w:lang w:val="en-GB"/>
          <w14:ligatures w14:val="none"/>
        </w:rPr>
        <w:t xml:space="preserve"> disclosure </w:t>
      </w:r>
      <w:r>
        <w:rPr>
          <w:rFonts w:ascii="Times New Roman" w:eastAsia="Times New Roman" w:hAnsi="Times New Roman" w:cs="Times New Roman"/>
          <w:kern w:val="0"/>
          <w:sz w:val="24"/>
          <w:szCs w:val="24"/>
          <w:lang w:val="en-GB"/>
          <w14:ligatures w14:val="none"/>
        </w:rPr>
        <w:t xml:space="preserve">of value chain emissions </w:t>
      </w:r>
      <w:r w:rsidR="00054226" w:rsidRPr="00C14E9B">
        <w:rPr>
          <w:rFonts w:ascii="Times New Roman" w:eastAsia="Times New Roman" w:hAnsi="Times New Roman" w:cs="Times New Roman"/>
          <w:kern w:val="0"/>
          <w:sz w:val="24"/>
          <w:szCs w:val="24"/>
          <w:lang w:val="en-GB"/>
          <w14:ligatures w14:val="none"/>
        </w:rPr>
        <w:t>and business organisations and politicians representing fossil fuel interests who oppose it</w:t>
      </w:r>
      <w:r>
        <w:rPr>
          <w:rFonts w:ascii="Times New Roman" w:eastAsia="Times New Roman" w:hAnsi="Times New Roman" w:cs="Times New Roman"/>
          <w:kern w:val="0"/>
          <w:sz w:val="24"/>
          <w:szCs w:val="24"/>
          <w:lang w:val="en-GB"/>
          <w14:ligatures w14:val="none"/>
        </w:rPr>
        <w:t>, the U.S. Securities and Exchange Commission</w:t>
      </w:r>
      <w:r w:rsidR="00F50F07">
        <w:rPr>
          <w:rFonts w:ascii="Times New Roman" w:eastAsia="Times New Roman" w:hAnsi="Times New Roman" w:cs="Times New Roman"/>
          <w:kern w:val="0"/>
          <w:sz w:val="24"/>
          <w:szCs w:val="24"/>
          <w:lang w:val="en-GB"/>
          <w14:ligatures w14:val="none"/>
        </w:rPr>
        <w:t xml:space="preserve"> (SEC)</w:t>
      </w:r>
      <w:r>
        <w:rPr>
          <w:rFonts w:ascii="Times New Roman" w:eastAsia="Times New Roman" w:hAnsi="Times New Roman" w:cs="Times New Roman"/>
          <w:kern w:val="0"/>
          <w:sz w:val="24"/>
          <w:szCs w:val="24"/>
          <w:lang w:val="en-GB"/>
          <w14:ligatures w14:val="none"/>
        </w:rPr>
        <w:t xml:space="preserve"> opted to exclude value chain emissions from its landmark climate-change disclosure rule earlier this month.</w:t>
      </w:r>
    </w:p>
    <w:p w14:paraId="54A071C1" w14:textId="77777777" w:rsidR="00B43113" w:rsidRPr="00C14E9B" w:rsidRDefault="00B43113" w:rsidP="00B43113">
      <w:pPr>
        <w:autoSpaceDE w:val="0"/>
        <w:autoSpaceDN w:val="0"/>
        <w:adjustRightInd w:val="0"/>
        <w:spacing w:after="0" w:line="240" w:lineRule="auto"/>
        <w:rPr>
          <w:rFonts w:ascii="Times New Roman" w:eastAsia="Times New Roman" w:hAnsi="Times New Roman" w:cs="Times New Roman"/>
          <w:kern w:val="0"/>
          <w:sz w:val="24"/>
          <w:szCs w:val="24"/>
          <w:lang w:val="en-GB"/>
          <w14:ligatures w14:val="none"/>
        </w:rPr>
      </w:pPr>
    </w:p>
    <w:p w14:paraId="170B00DA" w14:textId="025ED600" w:rsidR="00B43113" w:rsidRDefault="00593C58" w:rsidP="00B43113">
      <w:pPr>
        <w:autoSpaceDE w:val="0"/>
        <w:autoSpaceDN w:val="0"/>
        <w:adjustRightInd w:val="0"/>
        <w:spacing w:after="0" w:line="240" w:lineRule="auto"/>
        <w:jc w:val="both"/>
        <w:rPr>
          <w:rFonts w:ascii="Times New Roman" w:eastAsia="Times New Roman" w:hAnsi="Times New Roman" w:cs="Times New Roman"/>
          <w:kern w:val="0"/>
          <w:sz w:val="24"/>
          <w:szCs w:val="24"/>
          <w:lang w:val="en-GB"/>
          <w14:ligatures w14:val="none"/>
        </w:rPr>
      </w:pPr>
      <w:r w:rsidRPr="00593C58">
        <w:rPr>
          <w:rFonts w:ascii="Times New Roman" w:eastAsia="Times New Roman" w:hAnsi="Times New Roman" w:cs="Times New Roman"/>
          <w:kern w:val="0"/>
          <w:sz w:val="24"/>
          <w:szCs w:val="24"/>
          <w:lang w:val="en-GB"/>
          <w14:ligatures w14:val="none"/>
        </w:rPr>
        <w:t>The European Union</w:t>
      </w:r>
      <w:r w:rsidR="00F50F07">
        <w:rPr>
          <w:rFonts w:ascii="Times New Roman" w:eastAsia="Times New Roman" w:hAnsi="Times New Roman" w:cs="Times New Roman"/>
          <w:kern w:val="0"/>
          <w:sz w:val="24"/>
          <w:szCs w:val="24"/>
          <w:lang w:val="en-GB"/>
          <w14:ligatures w14:val="none"/>
        </w:rPr>
        <w:t xml:space="preserve"> (EU)</w:t>
      </w:r>
      <w:r w:rsidRPr="00593C58">
        <w:rPr>
          <w:rFonts w:ascii="Times New Roman" w:eastAsia="Times New Roman" w:hAnsi="Times New Roman" w:cs="Times New Roman"/>
          <w:kern w:val="0"/>
          <w:sz w:val="24"/>
          <w:szCs w:val="24"/>
          <w:lang w:val="en-GB"/>
          <w14:ligatures w14:val="none"/>
        </w:rPr>
        <w:t xml:space="preserve"> requires the construction of its climate benchmarks to be steered by value chain emissions and has mandated </w:t>
      </w:r>
      <w:r w:rsidR="00F50F07">
        <w:rPr>
          <w:rFonts w:ascii="Times New Roman" w:eastAsia="Times New Roman" w:hAnsi="Times New Roman" w:cs="Times New Roman"/>
          <w:kern w:val="0"/>
          <w:sz w:val="24"/>
          <w:szCs w:val="24"/>
          <w:lang w:val="en-GB"/>
          <w14:ligatures w14:val="none"/>
        </w:rPr>
        <w:t xml:space="preserve">their </w:t>
      </w:r>
      <w:r w:rsidRPr="00593C58">
        <w:rPr>
          <w:rFonts w:ascii="Times New Roman" w:eastAsia="Times New Roman" w:hAnsi="Times New Roman" w:cs="Times New Roman"/>
          <w:kern w:val="0"/>
          <w:sz w:val="24"/>
          <w:szCs w:val="24"/>
          <w:lang w:val="en-GB"/>
          <w14:ligatures w14:val="none"/>
        </w:rPr>
        <w:t xml:space="preserve">reporting when material; across the Atlantic, opponents of disclosures </w:t>
      </w:r>
      <w:r w:rsidR="00AA3ADB">
        <w:rPr>
          <w:rFonts w:ascii="Times New Roman" w:eastAsia="Times New Roman" w:hAnsi="Times New Roman" w:cs="Times New Roman"/>
          <w:kern w:val="0"/>
          <w:sz w:val="24"/>
          <w:szCs w:val="24"/>
          <w:lang w:val="en-GB"/>
          <w14:ligatures w14:val="none"/>
        </w:rPr>
        <w:t xml:space="preserve">have </w:t>
      </w:r>
      <w:r w:rsidRPr="00593C58">
        <w:rPr>
          <w:rFonts w:ascii="Times New Roman" w:eastAsia="Times New Roman" w:hAnsi="Times New Roman" w:cs="Times New Roman"/>
          <w:kern w:val="0"/>
          <w:sz w:val="24"/>
          <w:szCs w:val="24"/>
          <w:lang w:val="en-GB"/>
          <w14:ligatures w14:val="none"/>
        </w:rPr>
        <w:t>argue</w:t>
      </w:r>
      <w:r w:rsidR="00AA3ADB">
        <w:rPr>
          <w:rFonts w:ascii="Times New Roman" w:eastAsia="Times New Roman" w:hAnsi="Times New Roman" w:cs="Times New Roman"/>
          <w:kern w:val="0"/>
          <w:sz w:val="24"/>
          <w:szCs w:val="24"/>
          <w:lang w:val="en-GB"/>
          <w14:ligatures w14:val="none"/>
        </w:rPr>
        <w:t>d</w:t>
      </w:r>
      <w:r w:rsidRPr="00593C58">
        <w:rPr>
          <w:rFonts w:ascii="Times New Roman" w:eastAsia="Times New Roman" w:hAnsi="Times New Roman" w:cs="Times New Roman"/>
          <w:kern w:val="0"/>
          <w:sz w:val="24"/>
          <w:szCs w:val="24"/>
          <w:lang w:val="en-GB"/>
          <w14:ligatures w14:val="none"/>
        </w:rPr>
        <w:t xml:space="preserve"> that accounting </w:t>
      </w:r>
      <w:r w:rsidR="00AA3ADB">
        <w:rPr>
          <w:rFonts w:ascii="Times New Roman" w:eastAsia="Times New Roman" w:hAnsi="Times New Roman" w:cs="Times New Roman"/>
          <w:kern w:val="0"/>
          <w:sz w:val="24"/>
          <w:szCs w:val="24"/>
          <w:lang w:val="en-GB"/>
          <w14:ligatures w14:val="none"/>
        </w:rPr>
        <w:t>would be</w:t>
      </w:r>
      <w:r w:rsidRPr="00593C58">
        <w:rPr>
          <w:rFonts w:ascii="Times New Roman" w:eastAsia="Times New Roman" w:hAnsi="Times New Roman" w:cs="Times New Roman"/>
          <w:kern w:val="0"/>
          <w:sz w:val="24"/>
          <w:szCs w:val="24"/>
          <w:lang w:val="en-GB"/>
          <w14:ligatures w14:val="none"/>
        </w:rPr>
        <w:t xml:space="preserve"> unfeasible or too costly for corporates and w</w:t>
      </w:r>
      <w:r w:rsidR="00AA3ADB">
        <w:rPr>
          <w:rFonts w:ascii="Times New Roman" w:eastAsia="Times New Roman" w:hAnsi="Times New Roman" w:cs="Times New Roman"/>
          <w:kern w:val="0"/>
          <w:sz w:val="24"/>
          <w:szCs w:val="24"/>
          <w:lang w:val="en-GB"/>
          <w14:ligatures w14:val="none"/>
        </w:rPr>
        <w:t>ould</w:t>
      </w:r>
      <w:r w:rsidRPr="00593C58">
        <w:rPr>
          <w:rFonts w:ascii="Times New Roman" w:eastAsia="Times New Roman" w:hAnsi="Times New Roman" w:cs="Times New Roman"/>
          <w:kern w:val="0"/>
          <w:sz w:val="24"/>
          <w:szCs w:val="24"/>
          <w:lang w:val="en-GB"/>
          <w14:ligatures w14:val="none"/>
        </w:rPr>
        <w:t xml:space="preserve"> produce inaccurate estimates with limited practical value or significance, notably for investors. </w:t>
      </w:r>
      <w:r w:rsidR="00CE0975" w:rsidRPr="00CE0975">
        <w:rPr>
          <w:rFonts w:ascii="Times New Roman" w:eastAsia="Times New Roman" w:hAnsi="Times New Roman" w:cs="Times New Roman"/>
          <w:kern w:val="0"/>
          <w:sz w:val="24"/>
          <w:szCs w:val="24"/>
          <w:lang w:val="en-GB"/>
          <w14:ligatures w14:val="none"/>
        </w:rPr>
        <w:t>While this report debunks these myths and finds value chain emissions accounting to be both feasible and useful</w:t>
      </w:r>
      <w:r w:rsidR="00B43113">
        <w:rPr>
          <w:rFonts w:ascii="Times New Roman" w:eastAsia="Times New Roman" w:hAnsi="Times New Roman" w:cs="Times New Roman"/>
          <w:kern w:val="0"/>
          <w:sz w:val="24"/>
          <w:szCs w:val="24"/>
          <w:lang w:val="en-GB"/>
          <w14:ligatures w14:val="none"/>
        </w:rPr>
        <w:t xml:space="preserve">, it also shows that EU regulators have erred in </w:t>
      </w:r>
      <w:r w:rsidR="00054226">
        <w:rPr>
          <w:rFonts w:ascii="Times New Roman" w:eastAsia="Times New Roman" w:hAnsi="Times New Roman" w:cs="Times New Roman"/>
          <w:kern w:val="0"/>
          <w:sz w:val="24"/>
          <w:szCs w:val="24"/>
          <w:lang w:val="en-GB"/>
          <w14:ligatures w14:val="none"/>
        </w:rPr>
        <w:t>encouraging</w:t>
      </w:r>
      <w:r w:rsidR="00B43113">
        <w:rPr>
          <w:rFonts w:ascii="Times New Roman" w:eastAsia="Times New Roman" w:hAnsi="Times New Roman" w:cs="Times New Roman"/>
          <w:kern w:val="0"/>
          <w:sz w:val="24"/>
          <w:szCs w:val="24"/>
          <w:lang w:val="en-GB"/>
          <w14:ligatures w14:val="none"/>
        </w:rPr>
        <w:t xml:space="preserve"> inappropriate uses of Scope 3 emissions data</w:t>
      </w:r>
      <w:r w:rsidR="00054226">
        <w:rPr>
          <w:rFonts w:ascii="Times New Roman" w:eastAsia="Times New Roman" w:hAnsi="Times New Roman" w:cs="Times New Roman"/>
          <w:kern w:val="0"/>
          <w:sz w:val="24"/>
          <w:szCs w:val="24"/>
          <w:lang w:val="en-GB"/>
          <w14:ligatures w14:val="none"/>
        </w:rPr>
        <w:t xml:space="preserve"> by investors and makes recommendations to</w:t>
      </w:r>
      <w:r w:rsidR="00054226" w:rsidRPr="00054226">
        <w:rPr>
          <w:rFonts w:ascii="Times New Roman" w:eastAsia="Times New Roman" w:hAnsi="Times New Roman" w:cs="Times New Roman"/>
          <w:kern w:val="0"/>
          <w:sz w:val="24"/>
          <w:szCs w:val="24"/>
          <w:lang w:val="en-GB"/>
          <w14:ligatures w14:val="none"/>
        </w:rPr>
        <w:t xml:space="preserve"> stakeholders </w:t>
      </w:r>
      <w:r w:rsidR="00054226">
        <w:rPr>
          <w:rFonts w:ascii="Times New Roman" w:eastAsia="Times New Roman" w:hAnsi="Times New Roman" w:cs="Times New Roman"/>
          <w:kern w:val="0"/>
          <w:sz w:val="24"/>
          <w:szCs w:val="24"/>
          <w:lang w:val="en-GB"/>
          <w14:ligatures w14:val="none"/>
        </w:rPr>
        <w:t>to improve the integration of value chain considerations into business and investment decisions.</w:t>
      </w:r>
    </w:p>
    <w:p w14:paraId="04BD155D" w14:textId="77777777" w:rsidR="00B75975" w:rsidRPr="00C14E9B" w:rsidRDefault="00B75975" w:rsidP="00AE14A7">
      <w:pPr>
        <w:autoSpaceDE w:val="0"/>
        <w:autoSpaceDN w:val="0"/>
        <w:adjustRightInd w:val="0"/>
        <w:spacing w:after="0" w:line="240" w:lineRule="auto"/>
        <w:jc w:val="both"/>
        <w:rPr>
          <w:rFonts w:ascii="Times New Roman" w:eastAsia="Times New Roman" w:hAnsi="Times New Roman" w:cs="Times New Roman"/>
          <w:kern w:val="0"/>
          <w:sz w:val="24"/>
          <w:szCs w:val="24"/>
          <w:lang w:val="en-GB"/>
          <w14:ligatures w14:val="none"/>
        </w:rPr>
      </w:pPr>
    </w:p>
    <w:p w14:paraId="661FF6A9" w14:textId="77777777" w:rsidR="00B75975" w:rsidRPr="00C14E9B" w:rsidRDefault="00B75975" w:rsidP="00AE14A7">
      <w:pPr>
        <w:autoSpaceDE w:val="0"/>
        <w:autoSpaceDN w:val="0"/>
        <w:adjustRightInd w:val="0"/>
        <w:spacing w:after="0" w:line="240" w:lineRule="auto"/>
        <w:jc w:val="both"/>
        <w:rPr>
          <w:rFonts w:ascii="Times New Roman" w:eastAsia="Times New Roman" w:hAnsi="Times New Roman" w:cs="Times New Roman"/>
          <w:kern w:val="0"/>
          <w:sz w:val="24"/>
          <w:szCs w:val="24"/>
          <w:lang w:val="en-GB"/>
          <w14:ligatures w14:val="none"/>
        </w:rPr>
      </w:pPr>
    </w:p>
    <w:p w14:paraId="39D31210" w14:textId="63F41005" w:rsidR="00AC0CD5" w:rsidRPr="00C14E9B" w:rsidRDefault="00F50F07" w:rsidP="00FF61D0">
      <w:pPr>
        <w:rPr>
          <w:rFonts w:ascii="Times New Roman" w:hAnsi="Times New Roman" w:cs="Times New Roman"/>
          <w:sz w:val="24"/>
          <w:szCs w:val="24"/>
          <w:lang w:val="en-GB"/>
        </w:rPr>
      </w:pPr>
      <w:r>
        <w:rPr>
          <w:rFonts w:ascii="Times New Roman" w:hAnsi="Times New Roman" w:cs="Times New Roman"/>
          <w:b/>
          <w:bCs/>
          <w:sz w:val="24"/>
          <w:szCs w:val="24"/>
          <w:lang w:val="en-GB"/>
        </w:rPr>
        <w:br w:type="page"/>
      </w:r>
      <w:r w:rsidR="00AC0CD5" w:rsidRPr="00C14E9B">
        <w:rPr>
          <w:rFonts w:ascii="Times New Roman" w:hAnsi="Times New Roman" w:cs="Times New Roman"/>
          <w:b/>
          <w:bCs/>
          <w:sz w:val="24"/>
          <w:szCs w:val="24"/>
          <w:lang w:val="en-GB"/>
        </w:rPr>
        <w:lastRenderedPageBreak/>
        <w:t>Key findings:</w:t>
      </w:r>
    </w:p>
    <w:p w14:paraId="7168D1AB" w14:textId="79D5606B" w:rsidR="00AC0CD5" w:rsidRPr="00C14E9B" w:rsidRDefault="00012EE0" w:rsidP="00CB4DB1">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lang w:val="en-GB"/>
        </w:rPr>
      </w:pPr>
      <w:r w:rsidRPr="00C14E9B">
        <w:rPr>
          <w:rFonts w:ascii="Times New Roman" w:hAnsi="Times New Roman" w:cs="Times New Roman"/>
          <w:sz w:val="24"/>
          <w:szCs w:val="24"/>
          <w:lang w:val="en-GB"/>
        </w:rPr>
        <w:t>V</w:t>
      </w:r>
      <w:r w:rsidR="00EC17BB" w:rsidRPr="00C14E9B">
        <w:rPr>
          <w:rFonts w:ascii="Times New Roman" w:hAnsi="Times New Roman" w:cs="Times New Roman"/>
          <w:sz w:val="24"/>
          <w:szCs w:val="24"/>
          <w:lang w:val="en-GB"/>
        </w:rPr>
        <w:t xml:space="preserve">alue chain emissions represent a material source of emissions that companies can strategically manage </w:t>
      </w:r>
      <w:r w:rsidR="00E81FF1" w:rsidRPr="00C14E9B">
        <w:rPr>
          <w:rFonts w:ascii="Times New Roman" w:hAnsi="Times New Roman" w:cs="Times New Roman"/>
          <w:sz w:val="24"/>
          <w:szCs w:val="24"/>
          <w:lang w:val="en-GB"/>
        </w:rPr>
        <w:t xml:space="preserve">in order </w:t>
      </w:r>
      <w:r w:rsidR="00EC17BB" w:rsidRPr="00C14E9B">
        <w:rPr>
          <w:rFonts w:ascii="Times New Roman" w:hAnsi="Times New Roman" w:cs="Times New Roman"/>
          <w:sz w:val="24"/>
          <w:szCs w:val="24"/>
          <w:lang w:val="en-GB"/>
        </w:rPr>
        <w:t>to address both their impact on climate change and</w:t>
      </w:r>
      <w:r w:rsidRPr="00C14E9B">
        <w:rPr>
          <w:rFonts w:ascii="Times New Roman" w:hAnsi="Times New Roman" w:cs="Times New Roman"/>
          <w:sz w:val="24"/>
          <w:szCs w:val="24"/>
          <w:lang w:val="en-GB"/>
        </w:rPr>
        <w:t xml:space="preserve"> their exposure to</w:t>
      </w:r>
      <w:r w:rsidR="00EC17BB" w:rsidRPr="00C14E9B">
        <w:rPr>
          <w:rFonts w:ascii="Times New Roman" w:hAnsi="Times New Roman" w:cs="Times New Roman"/>
          <w:sz w:val="24"/>
          <w:szCs w:val="24"/>
          <w:lang w:val="en-GB"/>
        </w:rPr>
        <w:t xml:space="preserve"> transition risks</w:t>
      </w:r>
      <w:r w:rsidRPr="00C14E9B">
        <w:rPr>
          <w:rFonts w:ascii="Times New Roman" w:hAnsi="Times New Roman" w:cs="Times New Roman"/>
          <w:sz w:val="24"/>
          <w:szCs w:val="24"/>
          <w:lang w:val="en-GB"/>
        </w:rPr>
        <w:t>.</w:t>
      </w:r>
    </w:p>
    <w:p w14:paraId="4628BA34" w14:textId="056150C4" w:rsidR="00012EE0" w:rsidRPr="00C14E9B" w:rsidRDefault="00413949" w:rsidP="000F404E">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lang w:val="en-GB"/>
        </w:rPr>
      </w:pPr>
      <w:r w:rsidRPr="00C14E9B">
        <w:rPr>
          <w:rFonts w:ascii="Times New Roman" w:hAnsi="Times New Roman" w:cs="Times New Roman"/>
          <w:sz w:val="24"/>
          <w:szCs w:val="24"/>
          <w:lang w:val="en-GB"/>
        </w:rPr>
        <w:t xml:space="preserve">Quantitative progress in voluntary reporting of value chain emissions has not been accompanied by an improvement in the quality of the data provided. Reporting is too often an exercise in greenwashing and remains sparse, incomplete, and insufficiently focused on material sources.  </w:t>
      </w:r>
    </w:p>
    <w:p w14:paraId="03207039" w14:textId="045BA259" w:rsidR="00413949" w:rsidRPr="00C14E9B" w:rsidRDefault="00413949" w:rsidP="00AB326A">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lang w:val="en-GB"/>
        </w:rPr>
      </w:pPr>
      <w:r w:rsidRPr="00C14E9B">
        <w:rPr>
          <w:rFonts w:ascii="Times New Roman" w:hAnsi="Times New Roman" w:cs="Times New Roman"/>
          <w:sz w:val="24"/>
          <w:szCs w:val="24"/>
          <w:lang w:val="en-GB"/>
        </w:rPr>
        <w:t xml:space="preserve">Opposing mandatory reporting based on these limitations confuses the symptom for the cause. Mandatory reporting and assurance will materially improve the availability and reliability of reported data. </w:t>
      </w:r>
    </w:p>
    <w:p w14:paraId="3E43C29B" w14:textId="01643018" w:rsidR="00413949" w:rsidRPr="00C14E9B" w:rsidRDefault="00B62682" w:rsidP="00B62682">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lang w:val="en-GB"/>
        </w:rPr>
      </w:pPr>
      <w:r w:rsidRPr="00C14E9B">
        <w:rPr>
          <w:rFonts w:ascii="Times New Roman" w:hAnsi="Times New Roman" w:cs="Times New Roman"/>
          <w:sz w:val="24"/>
          <w:szCs w:val="24"/>
          <w:lang w:val="en-GB"/>
        </w:rPr>
        <w:t>H</w:t>
      </w:r>
      <w:r w:rsidR="00413949" w:rsidRPr="00C14E9B">
        <w:rPr>
          <w:rFonts w:ascii="Times New Roman" w:hAnsi="Times New Roman" w:cs="Times New Roman"/>
          <w:sz w:val="24"/>
          <w:szCs w:val="24"/>
          <w:lang w:val="en-GB"/>
        </w:rPr>
        <w:t xml:space="preserve">owever current reporting standards are not intended to </w:t>
      </w:r>
      <w:r w:rsidRPr="00C14E9B">
        <w:rPr>
          <w:rFonts w:ascii="Times New Roman" w:hAnsi="Times New Roman" w:cs="Times New Roman"/>
          <w:sz w:val="24"/>
          <w:szCs w:val="24"/>
          <w:lang w:val="en-GB"/>
        </w:rPr>
        <w:t xml:space="preserve">support cross-corporate comparisons and reported data </w:t>
      </w:r>
      <w:r w:rsidR="00413949" w:rsidRPr="00C14E9B">
        <w:rPr>
          <w:rFonts w:ascii="Times New Roman" w:hAnsi="Times New Roman" w:cs="Times New Roman"/>
          <w:sz w:val="24"/>
          <w:szCs w:val="24"/>
          <w:lang w:val="en-GB"/>
        </w:rPr>
        <w:t xml:space="preserve">will remain irrelevant </w:t>
      </w:r>
      <w:r w:rsidR="00C14E9B">
        <w:rPr>
          <w:rFonts w:ascii="Times New Roman" w:hAnsi="Times New Roman" w:cs="Times New Roman"/>
          <w:sz w:val="24"/>
          <w:szCs w:val="24"/>
          <w:lang w:val="en-GB"/>
        </w:rPr>
        <w:t>to</w:t>
      </w:r>
      <w:r w:rsidR="00C14E9B" w:rsidRPr="00C14E9B">
        <w:rPr>
          <w:rFonts w:ascii="Times New Roman" w:hAnsi="Times New Roman" w:cs="Times New Roman"/>
          <w:sz w:val="24"/>
          <w:szCs w:val="24"/>
          <w:lang w:val="en-GB"/>
        </w:rPr>
        <w:t xml:space="preserve"> </w:t>
      </w:r>
      <w:r w:rsidR="00413949" w:rsidRPr="00C14E9B">
        <w:rPr>
          <w:rFonts w:ascii="Times New Roman" w:hAnsi="Times New Roman" w:cs="Times New Roman"/>
          <w:sz w:val="24"/>
          <w:szCs w:val="24"/>
          <w:lang w:val="en-GB"/>
        </w:rPr>
        <w:t xml:space="preserve">certain usages </w:t>
      </w:r>
      <w:r w:rsidRPr="00C14E9B">
        <w:rPr>
          <w:rFonts w:ascii="Times New Roman" w:hAnsi="Times New Roman" w:cs="Times New Roman"/>
          <w:sz w:val="24"/>
          <w:szCs w:val="24"/>
          <w:lang w:val="en-GB"/>
        </w:rPr>
        <w:t>sought by investors.</w:t>
      </w:r>
    </w:p>
    <w:p w14:paraId="48867AF4" w14:textId="6A1D75E4" w:rsidR="00B62682" w:rsidRPr="00C14E9B" w:rsidRDefault="00B62682" w:rsidP="00B62682">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lang w:val="en-GB"/>
        </w:rPr>
      </w:pPr>
      <w:r w:rsidRPr="00C14E9B">
        <w:rPr>
          <w:rFonts w:ascii="Times New Roman" w:hAnsi="Times New Roman" w:cs="Times New Roman"/>
          <w:sz w:val="24"/>
          <w:szCs w:val="24"/>
          <w:lang w:val="en-GB"/>
        </w:rPr>
        <w:t xml:space="preserve">Scope 3 emissions modelled by data providers may address issues of completeness and comparability but come with challenges of model stability and insufficient consideration of corporate specificities, </w:t>
      </w:r>
      <w:r w:rsidR="00C75FDB" w:rsidRPr="00C14E9B">
        <w:rPr>
          <w:rFonts w:ascii="Times New Roman" w:hAnsi="Times New Roman" w:cs="Times New Roman"/>
          <w:sz w:val="24"/>
          <w:szCs w:val="24"/>
          <w:lang w:val="en-GB"/>
        </w:rPr>
        <w:t xml:space="preserve">drawbacks </w:t>
      </w:r>
      <w:r w:rsidRPr="00C14E9B">
        <w:rPr>
          <w:rFonts w:ascii="Times New Roman" w:hAnsi="Times New Roman" w:cs="Times New Roman"/>
          <w:sz w:val="24"/>
          <w:szCs w:val="24"/>
          <w:lang w:val="en-GB"/>
        </w:rPr>
        <w:t>which also limit potential investor usages.</w:t>
      </w:r>
    </w:p>
    <w:p w14:paraId="65AC3CBC" w14:textId="77777777" w:rsidR="00FE7C58" w:rsidRPr="00C14E9B" w:rsidRDefault="00FE7C58" w:rsidP="00FE7C58">
      <w:pPr>
        <w:pStyle w:val="ListParagraph"/>
        <w:autoSpaceDE w:val="0"/>
        <w:autoSpaceDN w:val="0"/>
        <w:adjustRightInd w:val="0"/>
        <w:spacing w:after="0" w:line="240" w:lineRule="auto"/>
        <w:jc w:val="both"/>
        <w:rPr>
          <w:rFonts w:ascii="Times New Roman" w:hAnsi="Times New Roman" w:cs="Times New Roman"/>
          <w:sz w:val="24"/>
          <w:szCs w:val="24"/>
          <w:lang w:val="en-GB"/>
        </w:rPr>
      </w:pPr>
    </w:p>
    <w:p w14:paraId="5451096D" w14:textId="54A816CB" w:rsidR="00AC0CD5" w:rsidRPr="00C14E9B" w:rsidRDefault="00B62682" w:rsidP="00AC0CD5">
      <w:pPr>
        <w:autoSpaceDE w:val="0"/>
        <w:autoSpaceDN w:val="0"/>
        <w:adjustRightInd w:val="0"/>
        <w:spacing w:after="0" w:line="240" w:lineRule="auto"/>
        <w:jc w:val="both"/>
        <w:rPr>
          <w:rFonts w:ascii="Times New Roman" w:hAnsi="Times New Roman" w:cs="Times New Roman"/>
          <w:b/>
          <w:bCs/>
          <w:sz w:val="24"/>
          <w:szCs w:val="24"/>
          <w:lang w:val="en-GB"/>
        </w:rPr>
      </w:pPr>
      <w:r w:rsidRPr="00C14E9B">
        <w:rPr>
          <w:rFonts w:ascii="Times New Roman" w:hAnsi="Times New Roman" w:cs="Times New Roman"/>
          <w:b/>
          <w:bCs/>
          <w:sz w:val="24"/>
          <w:szCs w:val="24"/>
          <w:lang w:val="en-GB"/>
        </w:rPr>
        <w:t>Key</w:t>
      </w:r>
      <w:r w:rsidR="00AC0CD5" w:rsidRPr="00C14E9B">
        <w:rPr>
          <w:rFonts w:ascii="Times New Roman" w:hAnsi="Times New Roman" w:cs="Times New Roman"/>
          <w:b/>
          <w:bCs/>
          <w:sz w:val="24"/>
          <w:szCs w:val="24"/>
          <w:lang w:val="en-GB"/>
        </w:rPr>
        <w:t xml:space="preserve"> </w:t>
      </w:r>
      <w:r w:rsidR="00AE30D2" w:rsidRPr="00C14E9B">
        <w:rPr>
          <w:rFonts w:ascii="Times New Roman" w:hAnsi="Times New Roman" w:cs="Times New Roman"/>
          <w:b/>
          <w:bCs/>
          <w:sz w:val="24"/>
          <w:szCs w:val="24"/>
          <w:lang w:val="en-GB"/>
        </w:rPr>
        <w:t>r</w:t>
      </w:r>
      <w:r w:rsidR="00AC0CD5" w:rsidRPr="00C14E9B">
        <w:rPr>
          <w:rFonts w:ascii="Times New Roman" w:hAnsi="Times New Roman" w:cs="Times New Roman"/>
          <w:b/>
          <w:bCs/>
          <w:sz w:val="24"/>
          <w:szCs w:val="24"/>
          <w:lang w:val="en-GB"/>
        </w:rPr>
        <w:t>ecommendations</w:t>
      </w:r>
      <w:r w:rsidR="00453949" w:rsidRPr="00C14E9B">
        <w:rPr>
          <w:rFonts w:ascii="Times New Roman" w:hAnsi="Times New Roman" w:cs="Times New Roman"/>
          <w:b/>
          <w:bCs/>
          <w:sz w:val="24"/>
          <w:szCs w:val="24"/>
          <w:lang w:val="en-GB"/>
        </w:rPr>
        <w:t xml:space="preserve"> for companies, investors, and standard setters</w:t>
      </w:r>
      <w:r w:rsidR="00AC0CD5" w:rsidRPr="00C14E9B">
        <w:rPr>
          <w:rFonts w:ascii="Times New Roman" w:hAnsi="Times New Roman" w:cs="Times New Roman"/>
          <w:b/>
          <w:bCs/>
          <w:sz w:val="24"/>
          <w:szCs w:val="24"/>
          <w:lang w:val="en-GB"/>
        </w:rPr>
        <w:t>:</w:t>
      </w:r>
    </w:p>
    <w:p w14:paraId="32F69174" w14:textId="6298661C" w:rsidR="00AC0CD5" w:rsidRPr="00C14E9B" w:rsidRDefault="006D4C86" w:rsidP="00FE7C58">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lang w:val="en-GB"/>
        </w:rPr>
      </w:pPr>
      <w:r w:rsidRPr="00C14E9B">
        <w:rPr>
          <w:rFonts w:ascii="Times New Roman" w:hAnsi="Times New Roman" w:cs="Times New Roman"/>
          <w:b/>
          <w:bCs/>
          <w:sz w:val="24"/>
          <w:szCs w:val="24"/>
          <w:lang w:val="en-GB"/>
        </w:rPr>
        <w:t>Co</w:t>
      </w:r>
      <w:r w:rsidR="00AC0CD5" w:rsidRPr="00C14E9B">
        <w:rPr>
          <w:rFonts w:ascii="Times New Roman" w:hAnsi="Times New Roman" w:cs="Times New Roman"/>
          <w:b/>
          <w:bCs/>
          <w:sz w:val="24"/>
          <w:szCs w:val="24"/>
          <w:lang w:val="en-GB"/>
        </w:rPr>
        <w:t>mpanies</w:t>
      </w:r>
      <w:r w:rsidR="00EC427D" w:rsidRPr="00C14E9B">
        <w:rPr>
          <w:rFonts w:ascii="Times New Roman" w:hAnsi="Times New Roman" w:cs="Times New Roman"/>
          <w:sz w:val="24"/>
          <w:szCs w:val="24"/>
          <w:lang w:val="en-GB"/>
        </w:rPr>
        <w:t xml:space="preserve"> should </w:t>
      </w:r>
      <w:r w:rsidR="00D346EB" w:rsidRPr="00C14E9B">
        <w:rPr>
          <w:rFonts w:ascii="Times New Roman" w:hAnsi="Times New Roman" w:cs="Times New Roman"/>
          <w:sz w:val="24"/>
          <w:szCs w:val="24"/>
          <w:lang w:val="en-GB"/>
        </w:rPr>
        <w:t xml:space="preserve">adopt value chain emissions accounting </w:t>
      </w:r>
      <w:r w:rsidR="00EC427D" w:rsidRPr="00C14E9B">
        <w:rPr>
          <w:rFonts w:ascii="Times New Roman" w:hAnsi="Times New Roman" w:cs="Times New Roman"/>
          <w:sz w:val="24"/>
          <w:szCs w:val="24"/>
          <w:lang w:val="en-GB"/>
        </w:rPr>
        <w:t xml:space="preserve">as an </w:t>
      </w:r>
      <w:r w:rsidR="00D346EB" w:rsidRPr="00C14E9B">
        <w:rPr>
          <w:rFonts w:ascii="Times New Roman" w:hAnsi="Times New Roman" w:cs="Times New Roman"/>
          <w:sz w:val="24"/>
          <w:szCs w:val="24"/>
          <w:lang w:val="en-GB"/>
        </w:rPr>
        <w:t xml:space="preserve">integral component of their sustainability and risk management strategies and </w:t>
      </w:r>
      <w:r w:rsidR="00EC427D" w:rsidRPr="00C14E9B">
        <w:rPr>
          <w:rFonts w:ascii="Times New Roman" w:hAnsi="Times New Roman" w:cs="Times New Roman"/>
          <w:sz w:val="24"/>
          <w:szCs w:val="24"/>
          <w:lang w:val="en-GB"/>
        </w:rPr>
        <w:t>embrace reporting</w:t>
      </w:r>
      <w:r w:rsidR="00195E91" w:rsidRPr="00C14E9B">
        <w:rPr>
          <w:rFonts w:ascii="Times New Roman" w:hAnsi="Times New Roman" w:cs="Times New Roman"/>
          <w:sz w:val="24"/>
          <w:szCs w:val="24"/>
          <w:lang w:val="en-GB"/>
        </w:rPr>
        <w:t>. P</w:t>
      </w:r>
      <w:r w:rsidR="00C75FDB" w:rsidRPr="00C14E9B">
        <w:rPr>
          <w:rFonts w:ascii="Times New Roman" w:hAnsi="Times New Roman" w:cs="Times New Roman"/>
          <w:sz w:val="24"/>
          <w:szCs w:val="24"/>
          <w:lang w:val="en-GB"/>
        </w:rPr>
        <w:t xml:space="preserve">articipating </w:t>
      </w:r>
      <w:r w:rsidR="00EC427D" w:rsidRPr="00C14E9B">
        <w:rPr>
          <w:rFonts w:ascii="Times New Roman" w:hAnsi="Times New Roman" w:cs="Times New Roman"/>
          <w:sz w:val="24"/>
          <w:szCs w:val="24"/>
          <w:lang w:val="en-GB"/>
        </w:rPr>
        <w:t>in value chain initiatives and adopt</w:t>
      </w:r>
      <w:r w:rsidR="00C75FDB" w:rsidRPr="00C14E9B">
        <w:rPr>
          <w:rFonts w:ascii="Times New Roman" w:hAnsi="Times New Roman" w:cs="Times New Roman"/>
          <w:sz w:val="24"/>
          <w:szCs w:val="24"/>
          <w:lang w:val="en-GB"/>
        </w:rPr>
        <w:t>ing</w:t>
      </w:r>
      <w:r w:rsidR="00EC427D" w:rsidRPr="00C14E9B">
        <w:rPr>
          <w:rFonts w:ascii="Times New Roman" w:hAnsi="Times New Roman" w:cs="Times New Roman"/>
          <w:sz w:val="24"/>
          <w:szCs w:val="24"/>
          <w:lang w:val="en-GB"/>
        </w:rPr>
        <w:t xml:space="preserve"> sectoral guidance for emissions accounting and reportions will reduce the costs</w:t>
      </w:r>
      <w:r w:rsidR="00195E91" w:rsidRPr="00C14E9B">
        <w:rPr>
          <w:rFonts w:ascii="Times New Roman" w:hAnsi="Times New Roman" w:cs="Times New Roman"/>
          <w:sz w:val="24"/>
          <w:szCs w:val="24"/>
          <w:lang w:val="en-GB"/>
        </w:rPr>
        <w:t xml:space="preserve"> </w:t>
      </w:r>
      <w:r w:rsidR="00EC427D" w:rsidRPr="00C14E9B">
        <w:rPr>
          <w:rFonts w:ascii="Times New Roman" w:hAnsi="Times New Roman" w:cs="Times New Roman"/>
          <w:sz w:val="24"/>
          <w:szCs w:val="24"/>
          <w:lang w:val="en-GB"/>
        </w:rPr>
        <w:t>of disclosures</w:t>
      </w:r>
      <w:r w:rsidR="00195E91" w:rsidRPr="00C14E9B">
        <w:rPr>
          <w:rFonts w:ascii="Times New Roman" w:hAnsi="Times New Roman" w:cs="Times New Roman"/>
          <w:sz w:val="24"/>
          <w:szCs w:val="24"/>
          <w:lang w:val="en-GB"/>
        </w:rPr>
        <w:t xml:space="preserve"> – and increase their value.</w:t>
      </w:r>
    </w:p>
    <w:p w14:paraId="003F4F9E" w14:textId="570C80F2" w:rsidR="00CE7A9B" w:rsidRPr="00C14E9B" w:rsidRDefault="00AC0CD5" w:rsidP="004D4150">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lang w:val="en-GB"/>
        </w:rPr>
      </w:pPr>
      <w:r w:rsidRPr="00C14E9B">
        <w:rPr>
          <w:rFonts w:ascii="Times New Roman" w:hAnsi="Times New Roman" w:cs="Times New Roman"/>
          <w:b/>
          <w:bCs/>
          <w:sz w:val="24"/>
          <w:szCs w:val="24"/>
          <w:lang w:val="en-GB"/>
        </w:rPr>
        <w:t>Investors</w:t>
      </w:r>
      <w:r w:rsidR="00EC427D" w:rsidRPr="00C14E9B">
        <w:rPr>
          <w:rFonts w:ascii="Times New Roman" w:hAnsi="Times New Roman" w:cs="Times New Roman"/>
          <w:b/>
          <w:bCs/>
          <w:sz w:val="24"/>
          <w:szCs w:val="24"/>
          <w:lang w:val="en-GB"/>
        </w:rPr>
        <w:t xml:space="preserve"> </w:t>
      </w:r>
      <w:r w:rsidR="00195E91" w:rsidRPr="00C14E9B">
        <w:rPr>
          <w:rFonts w:ascii="Times New Roman" w:hAnsi="Times New Roman" w:cs="Times New Roman"/>
          <w:sz w:val="24"/>
          <w:szCs w:val="24"/>
          <w:lang w:val="en-GB"/>
        </w:rPr>
        <w:t>should</w:t>
      </w:r>
      <w:r w:rsidR="00EC427D" w:rsidRPr="00C14E9B">
        <w:rPr>
          <w:rFonts w:ascii="Times New Roman" w:hAnsi="Times New Roman" w:cs="Times New Roman"/>
          <w:sz w:val="24"/>
          <w:szCs w:val="24"/>
          <w:lang w:val="en-GB"/>
        </w:rPr>
        <w:t xml:space="preserve"> accept the</w:t>
      </w:r>
      <w:r w:rsidR="00EC427D" w:rsidRPr="00C14E9B">
        <w:rPr>
          <w:rFonts w:ascii="Times New Roman" w:hAnsi="Times New Roman" w:cs="Times New Roman"/>
          <w:b/>
          <w:bCs/>
          <w:sz w:val="24"/>
          <w:szCs w:val="24"/>
          <w:lang w:val="en-GB"/>
        </w:rPr>
        <w:t xml:space="preserve"> </w:t>
      </w:r>
      <w:r w:rsidR="00EC427D" w:rsidRPr="00C14E9B">
        <w:rPr>
          <w:rFonts w:ascii="Times New Roman" w:hAnsi="Times New Roman" w:cs="Times New Roman"/>
          <w:kern w:val="0"/>
          <w:sz w:val="24"/>
          <w:szCs w:val="24"/>
          <w:lang w:val="en-GB"/>
        </w:rPr>
        <w:t>limitations of reported and modelled value chain emissions</w:t>
      </w:r>
      <w:r w:rsidR="00195E91" w:rsidRPr="00C14E9B">
        <w:rPr>
          <w:rFonts w:ascii="Times New Roman" w:hAnsi="Times New Roman" w:cs="Times New Roman"/>
          <w:kern w:val="0"/>
          <w:sz w:val="24"/>
          <w:szCs w:val="24"/>
          <w:lang w:val="en-GB"/>
        </w:rPr>
        <w:t xml:space="preserve">. Fiduciaries should </w:t>
      </w:r>
      <w:r w:rsidR="00CE7A9B" w:rsidRPr="00C14E9B">
        <w:rPr>
          <w:rFonts w:ascii="Times New Roman" w:hAnsi="Times New Roman" w:cs="Times New Roman"/>
          <w:kern w:val="0"/>
          <w:sz w:val="24"/>
          <w:szCs w:val="24"/>
          <w:lang w:val="en-GB"/>
        </w:rPr>
        <w:t>perform due diligence to ensure that any use of Scope 3 emissions data is fit for the intended purpose</w:t>
      </w:r>
      <w:r w:rsidR="00252E33" w:rsidRPr="00C14E9B">
        <w:rPr>
          <w:rFonts w:ascii="Times New Roman" w:hAnsi="Times New Roman" w:cs="Times New Roman"/>
          <w:kern w:val="0"/>
          <w:sz w:val="24"/>
          <w:szCs w:val="24"/>
          <w:lang w:val="en-GB"/>
        </w:rPr>
        <w:t xml:space="preserve"> and consistent with the financial and non-financial objectives and constraints of investors. Investment managers who wish to incorporate value chain considerations into portfolio construction and stewardship activities should consider alternative metrics</w:t>
      </w:r>
      <w:r w:rsidR="00195E91" w:rsidRPr="00C14E9B">
        <w:rPr>
          <w:rFonts w:ascii="Times New Roman" w:hAnsi="Times New Roman" w:cs="Times New Roman"/>
          <w:kern w:val="0"/>
          <w:sz w:val="24"/>
          <w:szCs w:val="24"/>
          <w:lang w:val="en-GB"/>
        </w:rPr>
        <w:t>.</w:t>
      </w:r>
    </w:p>
    <w:p w14:paraId="449DB9E4" w14:textId="10202075" w:rsidR="000C0969" w:rsidRPr="00C14E9B" w:rsidRDefault="00252E33" w:rsidP="00747892">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lang w:val="en-GB"/>
        </w:rPr>
      </w:pPr>
      <w:r w:rsidRPr="00C14E9B">
        <w:rPr>
          <w:rFonts w:ascii="Times New Roman" w:hAnsi="Times New Roman" w:cs="Times New Roman"/>
          <w:b/>
          <w:bCs/>
          <w:kern w:val="0"/>
          <w:sz w:val="24"/>
          <w:szCs w:val="24"/>
          <w:lang w:val="en-GB"/>
        </w:rPr>
        <w:t>Regulators and standard setters</w:t>
      </w:r>
      <w:r w:rsidRPr="00C14E9B">
        <w:rPr>
          <w:rFonts w:ascii="Times New Roman" w:hAnsi="Times New Roman" w:cs="Times New Roman"/>
          <w:kern w:val="0"/>
          <w:sz w:val="24"/>
          <w:szCs w:val="24"/>
          <w:lang w:val="en-GB"/>
        </w:rPr>
        <w:t xml:space="preserve"> should </w:t>
      </w:r>
      <w:r w:rsidR="00CE7A9B" w:rsidRPr="00C14E9B">
        <w:rPr>
          <w:rFonts w:ascii="Times New Roman" w:hAnsi="Times New Roman" w:cs="Times New Roman"/>
          <w:kern w:val="0"/>
          <w:sz w:val="24"/>
          <w:szCs w:val="24"/>
          <w:lang w:val="en-GB"/>
        </w:rPr>
        <w:t xml:space="preserve">avoid requiring, condoning, or encouraging uses of value </w:t>
      </w:r>
      <w:r w:rsidRPr="00C14E9B">
        <w:rPr>
          <w:rFonts w:ascii="Times New Roman" w:hAnsi="Times New Roman" w:cs="Times New Roman"/>
          <w:kern w:val="0"/>
          <w:sz w:val="24"/>
          <w:szCs w:val="24"/>
          <w:lang w:val="en-GB"/>
        </w:rPr>
        <w:t xml:space="preserve">chain </w:t>
      </w:r>
      <w:r w:rsidR="00CE7A9B" w:rsidRPr="00C14E9B">
        <w:rPr>
          <w:rFonts w:ascii="Times New Roman" w:hAnsi="Times New Roman" w:cs="Times New Roman"/>
          <w:kern w:val="0"/>
          <w:sz w:val="24"/>
          <w:szCs w:val="24"/>
          <w:lang w:val="en-GB"/>
        </w:rPr>
        <w:t xml:space="preserve">emissions that are </w:t>
      </w:r>
      <w:r w:rsidR="00C14E9B">
        <w:rPr>
          <w:rFonts w:ascii="Times New Roman" w:hAnsi="Times New Roman" w:cs="Times New Roman"/>
          <w:kern w:val="0"/>
          <w:sz w:val="24"/>
          <w:szCs w:val="24"/>
          <w:lang w:val="en-GB"/>
        </w:rPr>
        <w:t xml:space="preserve">not </w:t>
      </w:r>
      <w:r w:rsidR="00C14E9B" w:rsidRPr="00C14E9B">
        <w:rPr>
          <w:rFonts w:ascii="Times New Roman" w:hAnsi="Times New Roman" w:cs="Times New Roman"/>
          <w:kern w:val="0"/>
          <w:sz w:val="24"/>
          <w:szCs w:val="24"/>
          <w:lang w:val="en-GB"/>
        </w:rPr>
        <w:t xml:space="preserve">fit </w:t>
      </w:r>
      <w:r w:rsidR="00CE7A9B" w:rsidRPr="00C14E9B">
        <w:rPr>
          <w:rFonts w:ascii="Times New Roman" w:hAnsi="Times New Roman" w:cs="Times New Roman"/>
          <w:kern w:val="0"/>
          <w:sz w:val="24"/>
          <w:szCs w:val="24"/>
          <w:lang w:val="en-GB"/>
        </w:rPr>
        <w:t>for purpose, notably portfolio construction</w:t>
      </w:r>
      <w:r w:rsidR="00195E91" w:rsidRPr="00C14E9B">
        <w:rPr>
          <w:rFonts w:ascii="Times New Roman" w:hAnsi="Times New Roman" w:cs="Times New Roman"/>
          <w:kern w:val="0"/>
          <w:sz w:val="24"/>
          <w:szCs w:val="24"/>
          <w:lang w:val="en-GB"/>
        </w:rPr>
        <w:t>. T</w:t>
      </w:r>
      <w:r w:rsidRPr="00C14E9B">
        <w:rPr>
          <w:rFonts w:ascii="Times New Roman" w:hAnsi="Times New Roman" w:cs="Times New Roman"/>
          <w:kern w:val="0"/>
          <w:sz w:val="24"/>
          <w:szCs w:val="24"/>
          <w:lang w:val="en-GB"/>
        </w:rPr>
        <w:t>he</w:t>
      </w:r>
      <w:r w:rsidR="00A9639D" w:rsidRPr="00C14E9B">
        <w:rPr>
          <w:rFonts w:ascii="Times New Roman" w:hAnsi="Times New Roman" w:cs="Times New Roman"/>
          <w:kern w:val="0"/>
          <w:sz w:val="24"/>
          <w:szCs w:val="24"/>
          <w:lang w:val="en-GB"/>
        </w:rPr>
        <w:t xml:space="preserve"> </w:t>
      </w:r>
      <w:r w:rsidR="00F50F07">
        <w:rPr>
          <w:rFonts w:ascii="Times New Roman" w:hAnsi="Times New Roman" w:cs="Times New Roman"/>
          <w:kern w:val="0"/>
          <w:sz w:val="24"/>
          <w:szCs w:val="24"/>
          <w:lang w:val="en-GB"/>
        </w:rPr>
        <w:t>EU</w:t>
      </w:r>
      <w:r w:rsidRPr="00C14E9B">
        <w:rPr>
          <w:rFonts w:ascii="Times New Roman" w:hAnsi="Times New Roman" w:cs="Times New Roman"/>
          <w:kern w:val="0"/>
          <w:sz w:val="24"/>
          <w:szCs w:val="24"/>
          <w:lang w:val="en-GB"/>
        </w:rPr>
        <w:t xml:space="preserve"> Benchmark Regulation must be updated to stop abetting greenwashing</w:t>
      </w:r>
      <w:r w:rsidR="00A9639D" w:rsidRPr="00C14E9B">
        <w:rPr>
          <w:rFonts w:ascii="Times New Roman" w:hAnsi="Times New Roman" w:cs="Times New Roman"/>
          <w:kern w:val="0"/>
          <w:sz w:val="24"/>
          <w:szCs w:val="24"/>
          <w:lang w:val="en-GB"/>
        </w:rPr>
        <w:t>, notably through faulty minimum standards for Climate Transition and Paris-aligned Benchmarks (EU CTB/PAB)</w:t>
      </w:r>
      <w:r w:rsidR="00195E91" w:rsidRPr="00C14E9B">
        <w:rPr>
          <w:rFonts w:ascii="Times New Roman" w:hAnsi="Times New Roman" w:cs="Times New Roman"/>
          <w:kern w:val="0"/>
          <w:sz w:val="24"/>
          <w:szCs w:val="24"/>
          <w:lang w:val="en-GB"/>
        </w:rPr>
        <w:t>. L</w:t>
      </w:r>
      <w:r w:rsidR="00A9639D" w:rsidRPr="00C14E9B">
        <w:rPr>
          <w:rFonts w:ascii="Times New Roman" w:hAnsi="Times New Roman" w:cs="Times New Roman"/>
          <w:kern w:val="0"/>
          <w:sz w:val="24"/>
          <w:szCs w:val="24"/>
          <w:lang w:val="en-GB"/>
        </w:rPr>
        <w:t xml:space="preserve">awmakers should </w:t>
      </w:r>
      <w:r w:rsidR="004812C1" w:rsidRPr="00C14E9B">
        <w:rPr>
          <w:rFonts w:ascii="Times New Roman" w:hAnsi="Times New Roman" w:cs="Times New Roman"/>
          <w:sz w:val="24"/>
          <w:szCs w:val="24"/>
          <w:lang w:val="en-GB"/>
        </w:rPr>
        <w:t xml:space="preserve">enact regulations that </w:t>
      </w:r>
      <w:r w:rsidR="00C14E9B">
        <w:rPr>
          <w:rFonts w:ascii="Times New Roman" w:hAnsi="Times New Roman" w:cs="Times New Roman"/>
          <w:sz w:val="24"/>
          <w:szCs w:val="24"/>
          <w:lang w:val="en-GB"/>
        </w:rPr>
        <w:t>drive</w:t>
      </w:r>
      <w:r w:rsidR="00C14E9B" w:rsidRPr="00C14E9B">
        <w:rPr>
          <w:rFonts w:ascii="Times New Roman" w:hAnsi="Times New Roman" w:cs="Times New Roman"/>
          <w:sz w:val="24"/>
          <w:szCs w:val="24"/>
          <w:lang w:val="en-GB"/>
        </w:rPr>
        <w:t xml:space="preserve"> </w:t>
      </w:r>
      <w:r w:rsidR="006510DA" w:rsidRPr="00C14E9B">
        <w:rPr>
          <w:rFonts w:ascii="Times New Roman" w:hAnsi="Times New Roman" w:cs="Times New Roman"/>
          <w:sz w:val="24"/>
          <w:szCs w:val="24"/>
          <w:lang w:val="en-GB"/>
        </w:rPr>
        <w:t>the</w:t>
      </w:r>
      <w:r w:rsidR="004812C1" w:rsidRPr="00C14E9B">
        <w:rPr>
          <w:rFonts w:ascii="Times New Roman" w:hAnsi="Times New Roman" w:cs="Times New Roman"/>
          <w:sz w:val="24"/>
          <w:szCs w:val="24"/>
          <w:lang w:val="en-GB"/>
        </w:rPr>
        <w:t xml:space="preserve"> decarbonisation </w:t>
      </w:r>
      <w:r w:rsidR="006510DA" w:rsidRPr="00C14E9B">
        <w:rPr>
          <w:rFonts w:ascii="Times New Roman" w:hAnsi="Times New Roman" w:cs="Times New Roman"/>
          <w:sz w:val="24"/>
          <w:szCs w:val="24"/>
          <w:lang w:val="en-GB"/>
        </w:rPr>
        <w:t>of</w:t>
      </w:r>
      <w:r w:rsidR="004812C1" w:rsidRPr="00C14E9B">
        <w:rPr>
          <w:rFonts w:ascii="Times New Roman" w:hAnsi="Times New Roman" w:cs="Times New Roman"/>
          <w:sz w:val="24"/>
          <w:szCs w:val="24"/>
          <w:lang w:val="en-GB"/>
        </w:rPr>
        <w:t xml:space="preserve"> the economy</w:t>
      </w:r>
      <w:r w:rsidR="00A9639D" w:rsidRPr="00C14E9B">
        <w:rPr>
          <w:rFonts w:ascii="Times New Roman" w:hAnsi="Times New Roman" w:cs="Times New Roman"/>
          <w:sz w:val="24"/>
          <w:szCs w:val="24"/>
          <w:lang w:val="en-GB"/>
        </w:rPr>
        <w:t xml:space="preserve"> and require administrations and </w:t>
      </w:r>
      <w:r w:rsidR="006510DA" w:rsidRPr="00C14E9B">
        <w:rPr>
          <w:rFonts w:ascii="Times New Roman" w:hAnsi="Times New Roman" w:cs="Times New Roman"/>
          <w:sz w:val="24"/>
          <w:szCs w:val="24"/>
          <w:lang w:val="en-GB"/>
        </w:rPr>
        <w:t>businesses</w:t>
      </w:r>
      <w:r w:rsidR="00A9639D" w:rsidRPr="00C14E9B">
        <w:rPr>
          <w:rFonts w:ascii="Times New Roman" w:hAnsi="Times New Roman" w:cs="Times New Roman"/>
          <w:sz w:val="24"/>
          <w:szCs w:val="24"/>
          <w:lang w:val="en-GB"/>
        </w:rPr>
        <w:t xml:space="preserve"> to produce standardised disclosures of</w:t>
      </w:r>
      <w:r w:rsidR="006510DA" w:rsidRPr="00C14E9B">
        <w:rPr>
          <w:rFonts w:ascii="Times New Roman" w:hAnsi="Times New Roman" w:cs="Times New Roman"/>
          <w:sz w:val="24"/>
          <w:szCs w:val="24"/>
          <w:lang w:val="en-GB"/>
        </w:rPr>
        <w:t xml:space="preserve"> </w:t>
      </w:r>
      <w:r w:rsidR="0008617B" w:rsidRPr="00C14E9B">
        <w:rPr>
          <w:rFonts w:ascii="Times New Roman" w:hAnsi="Times New Roman" w:cs="Times New Roman"/>
          <w:sz w:val="24"/>
          <w:szCs w:val="24"/>
          <w:lang w:val="en-GB"/>
        </w:rPr>
        <w:t>emissions</w:t>
      </w:r>
      <w:r w:rsidR="006510DA" w:rsidRPr="00C14E9B">
        <w:rPr>
          <w:rFonts w:ascii="Times New Roman" w:hAnsi="Times New Roman" w:cs="Times New Roman"/>
          <w:sz w:val="24"/>
          <w:szCs w:val="24"/>
          <w:lang w:val="en-GB"/>
        </w:rPr>
        <w:t xml:space="preserve"> performance and transition plans</w:t>
      </w:r>
      <w:r w:rsidR="00195E91" w:rsidRPr="00C14E9B">
        <w:rPr>
          <w:rFonts w:ascii="Times New Roman" w:hAnsi="Times New Roman" w:cs="Times New Roman"/>
          <w:sz w:val="24"/>
          <w:szCs w:val="24"/>
          <w:lang w:val="en-GB"/>
        </w:rPr>
        <w:t>. G</w:t>
      </w:r>
      <w:r w:rsidR="00FF426A" w:rsidRPr="00C14E9B">
        <w:rPr>
          <w:rFonts w:ascii="Times New Roman" w:hAnsi="Times New Roman" w:cs="Times New Roman"/>
          <w:sz w:val="24"/>
          <w:szCs w:val="24"/>
          <w:lang w:val="en-GB"/>
        </w:rPr>
        <w:t>overnments should support the production and adoption of sector-specific guidance and promote initiatives to accelerate the adoption of best practices, lower costs, and protect small businesses.</w:t>
      </w:r>
    </w:p>
    <w:p w14:paraId="16AA4172" w14:textId="77777777" w:rsidR="00DA2B94" w:rsidRPr="00C14E9B" w:rsidRDefault="00DA2B94" w:rsidP="000C0969">
      <w:pPr>
        <w:autoSpaceDE w:val="0"/>
        <w:autoSpaceDN w:val="0"/>
        <w:adjustRightInd w:val="0"/>
        <w:spacing w:after="0" w:line="240" w:lineRule="auto"/>
        <w:jc w:val="both"/>
        <w:rPr>
          <w:rFonts w:ascii="Times New Roman" w:hAnsi="Times New Roman" w:cs="Times New Roman"/>
          <w:kern w:val="0"/>
          <w:sz w:val="24"/>
          <w:szCs w:val="24"/>
          <w:lang w:val="en-GB"/>
        </w:rPr>
      </w:pPr>
    </w:p>
    <w:p w14:paraId="43C5DACE" w14:textId="10D31A98" w:rsidR="00FF426A" w:rsidRPr="00C14E9B" w:rsidRDefault="00923B11" w:rsidP="00B210BC">
      <w:pPr>
        <w:autoSpaceDE w:val="0"/>
        <w:autoSpaceDN w:val="0"/>
        <w:adjustRightInd w:val="0"/>
        <w:spacing w:after="0" w:line="240" w:lineRule="auto"/>
        <w:jc w:val="both"/>
        <w:rPr>
          <w:rFonts w:ascii="Times New Roman" w:eastAsia="Times New Roman" w:hAnsi="Times New Roman" w:cs="Times New Roman"/>
          <w:kern w:val="0"/>
          <w:sz w:val="24"/>
          <w:szCs w:val="24"/>
          <w:lang w:val="en-GB"/>
          <w14:ligatures w14:val="none"/>
        </w:rPr>
      </w:pPr>
      <w:r w:rsidRPr="00C14E9B">
        <w:rPr>
          <w:rFonts w:ascii="Times New Roman" w:hAnsi="Times New Roman" w:cs="Times New Roman"/>
          <w:sz w:val="24"/>
          <w:szCs w:val="24"/>
          <w:lang w:val="en-GB"/>
        </w:rPr>
        <w:t xml:space="preserve">Frédéric Ducoulombier, Director of the EDHEC-Risk Climate Impact Institute and author of the </w:t>
      </w:r>
      <w:r w:rsidR="00FF426A" w:rsidRPr="00C14E9B">
        <w:rPr>
          <w:rFonts w:ascii="Times New Roman" w:hAnsi="Times New Roman" w:cs="Times New Roman"/>
          <w:sz w:val="24"/>
          <w:szCs w:val="24"/>
          <w:lang w:val="en-GB"/>
        </w:rPr>
        <w:t>report</w:t>
      </w:r>
      <w:r w:rsidRPr="00C14E9B">
        <w:rPr>
          <w:rFonts w:ascii="Times New Roman" w:hAnsi="Times New Roman" w:cs="Times New Roman"/>
          <w:sz w:val="24"/>
          <w:szCs w:val="24"/>
          <w:lang w:val="en-GB"/>
        </w:rPr>
        <w:t xml:space="preserve">, states: </w:t>
      </w:r>
      <w:r w:rsidR="00CE3277" w:rsidRPr="00C14E9B">
        <w:rPr>
          <w:rFonts w:ascii="Times New Roman" w:hAnsi="Times New Roman" w:cs="Times New Roman"/>
          <w:sz w:val="24"/>
          <w:szCs w:val="24"/>
          <w:lang w:val="en-GB"/>
        </w:rPr>
        <w:t>“</w:t>
      </w:r>
      <w:r w:rsidR="00BC6AB2" w:rsidRPr="00C14E9B">
        <w:rPr>
          <w:rFonts w:ascii="Times New Roman" w:hAnsi="Times New Roman" w:cs="Times New Roman"/>
          <w:sz w:val="24"/>
          <w:szCs w:val="24"/>
          <w:lang w:val="en-GB"/>
        </w:rPr>
        <w:t>Under</w:t>
      </w:r>
      <w:r w:rsidR="006510DA" w:rsidRPr="00C14E9B">
        <w:rPr>
          <w:rFonts w:ascii="Times New Roman" w:hAnsi="Times New Roman" w:cs="Times New Roman"/>
          <w:sz w:val="24"/>
          <w:szCs w:val="24"/>
          <w:lang w:val="en-GB"/>
        </w:rPr>
        <w:t xml:space="preserve"> pressure</w:t>
      </w:r>
      <w:r w:rsidR="00BC6AB2" w:rsidRPr="00C14E9B">
        <w:rPr>
          <w:rFonts w:ascii="Times New Roman" w:hAnsi="Times New Roman" w:cs="Times New Roman"/>
          <w:sz w:val="24"/>
          <w:szCs w:val="24"/>
          <w:lang w:val="en-GB"/>
        </w:rPr>
        <w:t xml:space="preserve"> </w:t>
      </w:r>
      <w:r w:rsidR="00C14E9B">
        <w:rPr>
          <w:rFonts w:ascii="Times New Roman" w:hAnsi="Times New Roman" w:cs="Times New Roman"/>
          <w:sz w:val="24"/>
          <w:szCs w:val="24"/>
          <w:lang w:val="en-GB"/>
        </w:rPr>
        <w:t>from</w:t>
      </w:r>
      <w:r w:rsidR="00C14E9B" w:rsidRPr="00C14E9B">
        <w:rPr>
          <w:rFonts w:ascii="Times New Roman" w:hAnsi="Times New Roman" w:cs="Times New Roman"/>
          <w:sz w:val="24"/>
          <w:szCs w:val="24"/>
          <w:lang w:val="en-GB"/>
        </w:rPr>
        <w:t xml:space="preserve"> </w:t>
      </w:r>
      <w:r w:rsidR="00BC6AB2" w:rsidRPr="00C14E9B">
        <w:rPr>
          <w:rFonts w:ascii="Times New Roman" w:hAnsi="Times New Roman" w:cs="Times New Roman"/>
          <w:sz w:val="24"/>
          <w:szCs w:val="24"/>
          <w:lang w:val="en-GB"/>
        </w:rPr>
        <w:t>fossil fuel interests</w:t>
      </w:r>
      <w:r w:rsidR="006510DA" w:rsidRPr="00C14E9B">
        <w:rPr>
          <w:rFonts w:ascii="Times New Roman" w:hAnsi="Times New Roman" w:cs="Times New Roman"/>
          <w:sz w:val="24"/>
          <w:szCs w:val="24"/>
          <w:lang w:val="en-GB"/>
        </w:rPr>
        <w:t xml:space="preserve">, the </w:t>
      </w:r>
      <w:r w:rsidR="00F50F07">
        <w:rPr>
          <w:rFonts w:ascii="Times New Roman" w:hAnsi="Times New Roman" w:cs="Times New Roman"/>
          <w:sz w:val="24"/>
          <w:szCs w:val="24"/>
          <w:lang w:val="en-GB"/>
        </w:rPr>
        <w:t>SEC</w:t>
      </w:r>
      <w:r w:rsidR="006510DA" w:rsidRPr="00C14E9B">
        <w:rPr>
          <w:rFonts w:ascii="Times New Roman" w:hAnsi="Times New Roman" w:cs="Times New Roman"/>
          <w:sz w:val="24"/>
          <w:szCs w:val="24"/>
          <w:lang w:val="en-GB"/>
        </w:rPr>
        <w:t xml:space="preserve"> has</w:t>
      </w:r>
      <w:r w:rsidR="00B210BC" w:rsidRPr="00C14E9B">
        <w:rPr>
          <w:rFonts w:ascii="Times New Roman" w:hAnsi="Times New Roman" w:cs="Times New Roman"/>
          <w:sz w:val="24"/>
          <w:szCs w:val="24"/>
          <w:lang w:val="en-GB"/>
        </w:rPr>
        <w:t xml:space="preserve"> turned its back on </w:t>
      </w:r>
      <w:r w:rsidR="00B210BC" w:rsidRPr="00C14E9B">
        <w:rPr>
          <w:rFonts w:ascii="Times New Roman" w:hAnsi="Times New Roman" w:cs="Times New Roman"/>
          <w:lang w:val="en-GB"/>
        </w:rPr>
        <w:t xml:space="preserve">value chain emissions disclosure, </w:t>
      </w:r>
      <w:r w:rsidR="00B210BC" w:rsidRPr="00C14E9B">
        <w:rPr>
          <w:rFonts w:ascii="Times New Roman" w:hAnsi="Times New Roman" w:cs="Times New Roman"/>
          <w:sz w:val="24"/>
          <w:szCs w:val="24"/>
          <w:lang w:val="en-GB"/>
        </w:rPr>
        <w:t>dia</w:t>
      </w:r>
      <w:r w:rsidR="00C14E9B">
        <w:rPr>
          <w:rFonts w:ascii="Times New Roman" w:hAnsi="Times New Roman" w:cs="Times New Roman"/>
          <w:sz w:val="24"/>
          <w:szCs w:val="24"/>
          <w:lang w:val="en-GB"/>
        </w:rPr>
        <w:t>l</w:t>
      </w:r>
      <w:r w:rsidR="00B210BC" w:rsidRPr="00C14E9B">
        <w:rPr>
          <w:rFonts w:ascii="Times New Roman" w:hAnsi="Times New Roman" w:cs="Times New Roman"/>
          <w:sz w:val="24"/>
          <w:szCs w:val="24"/>
          <w:lang w:val="en-GB"/>
        </w:rPr>
        <w:t xml:space="preserve">ling down its commitment to investor protection and capital market efficiency. </w:t>
      </w:r>
      <w:r w:rsidR="00F50F07">
        <w:rPr>
          <w:rFonts w:ascii="Times New Roman" w:hAnsi="Times New Roman" w:cs="Times New Roman"/>
          <w:sz w:val="24"/>
          <w:szCs w:val="24"/>
          <w:lang w:val="en-GB"/>
        </w:rPr>
        <w:t>However, t</w:t>
      </w:r>
      <w:r w:rsidR="00056302" w:rsidRPr="00C14E9B">
        <w:rPr>
          <w:rFonts w:ascii="Times New Roman" w:eastAsia="Times New Roman" w:hAnsi="Times New Roman" w:cs="Times New Roman"/>
          <w:kern w:val="0"/>
          <w:sz w:val="24"/>
          <w:szCs w:val="24"/>
          <w:lang w:val="en-GB"/>
          <w14:ligatures w14:val="none"/>
        </w:rPr>
        <w:t xml:space="preserve">ackling these emissions is key from the dual perspective of </w:t>
      </w:r>
      <w:r w:rsidR="00A34F05" w:rsidRPr="00C14E9B">
        <w:rPr>
          <w:rFonts w:ascii="Times New Roman" w:eastAsia="Times New Roman" w:hAnsi="Times New Roman" w:cs="Times New Roman"/>
          <w:kern w:val="0"/>
          <w:sz w:val="24"/>
          <w:szCs w:val="24"/>
          <w:lang w:val="en-GB"/>
          <w14:ligatures w14:val="none"/>
        </w:rPr>
        <w:t xml:space="preserve">mitigating </w:t>
      </w:r>
      <w:r w:rsidR="00056302" w:rsidRPr="00C14E9B">
        <w:rPr>
          <w:rFonts w:ascii="Times New Roman" w:eastAsia="Times New Roman" w:hAnsi="Times New Roman" w:cs="Times New Roman"/>
          <w:kern w:val="0"/>
          <w:sz w:val="24"/>
          <w:szCs w:val="24"/>
          <w:lang w:val="en-GB"/>
          <w14:ligatures w14:val="none"/>
        </w:rPr>
        <w:t xml:space="preserve">climate impact and transition risks and should be a strategic consideration for both businesses and investors. Our research </w:t>
      </w:r>
      <w:r w:rsidR="00A34F05" w:rsidRPr="00C14E9B">
        <w:rPr>
          <w:rFonts w:ascii="Times New Roman" w:eastAsia="Times New Roman" w:hAnsi="Times New Roman" w:cs="Times New Roman"/>
          <w:kern w:val="0"/>
          <w:sz w:val="24"/>
          <w:szCs w:val="24"/>
          <w:lang w:val="en-GB"/>
          <w14:ligatures w14:val="none"/>
        </w:rPr>
        <w:t>presents a dispassionate analysis of the challenges linked to value chain emissions accounting, reporting and processing</w:t>
      </w:r>
      <w:r w:rsidR="00C14E9B">
        <w:rPr>
          <w:rFonts w:ascii="Times New Roman" w:eastAsia="Times New Roman" w:hAnsi="Times New Roman" w:cs="Times New Roman"/>
          <w:kern w:val="0"/>
          <w:sz w:val="24"/>
          <w:szCs w:val="24"/>
          <w:lang w:val="en-GB"/>
          <w14:ligatures w14:val="none"/>
        </w:rPr>
        <w:t>,</w:t>
      </w:r>
      <w:r w:rsidR="00A34F05" w:rsidRPr="00C14E9B">
        <w:rPr>
          <w:rFonts w:ascii="Times New Roman" w:eastAsia="Times New Roman" w:hAnsi="Times New Roman" w:cs="Times New Roman"/>
          <w:kern w:val="0"/>
          <w:sz w:val="24"/>
          <w:szCs w:val="24"/>
          <w:lang w:val="en-GB"/>
          <w14:ligatures w14:val="none"/>
        </w:rPr>
        <w:t xml:space="preserve"> and provides actionable advice to stakeholders on how to address these.</w:t>
      </w:r>
      <w:r w:rsidR="00CE3277" w:rsidRPr="00C14E9B">
        <w:rPr>
          <w:rFonts w:ascii="Times New Roman" w:eastAsia="Times New Roman" w:hAnsi="Times New Roman" w:cs="Times New Roman"/>
          <w:kern w:val="0"/>
          <w:sz w:val="24"/>
          <w:szCs w:val="24"/>
          <w:lang w:val="en-GB"/>
          <w14:ligatures w14:val="none"/>
        </w:rPr>
        <w:t>”</w:t>
      </w:r>
    </w:p>
    <w:p w14:paraId="6BC17837" w14:textId="21266CC3" w:rsidR="0077264B" w:rsidRPr="00C14E9B" w:rsidRDefault="00A12EC5" w:rsidP="007753DD">
      <w:pPr>
        <w:spacing w:after="0" w:line="240" w:lineRule="auto"/>
        <w:jc w:val="both"/>
        <w:rPr>
          <w:rFonts w:ascii="Times New Roman" w:hAnsi="Times New Roman" w:cs="Times New Roman"/>
          <w:sz w:val="24"/>
          <w:szCs w:val="24"/>
          <w:lang w:val="en-GB"/>
        </w:rPr>
      </w:pPr>
      <w:r w:rsidRPr="00C14E9B">
        <w:rPr>
          <w:rFonts w:ascii="Times New Roman" w:hAnsi="Times New Roman" w:cs="Times New Roman"/>
          <w:sz w:val="24"/>
          <w:szCs w:val="24"/>
          <w:lang w:val="en-GB"/>
        </w:rPr>
        <w:lastRenderedPageBreak/>
        <w:t xml:space="preserve">Download the full paper here: </w:t>
      </w:r>
    </w:p>
    <w:p w14:paraId="38CEAEB5" w14:textId="7D1A7845" w:rsidR="0077264B" w:rsidRPr="00C14E9B" w:rsidRDefault="00037BE8" w:rsidP="00FD58CB">
      <w:pPr>
        <w:tabs>
          <w:tab w:val="left" w:pos="3240"/>
        </w:tabs>
        <w:spacing w:line="280" w:lineRule="atLeast"/>
        <w:jc w:val="both"/>
        <w:rPr>
          <w:rFonts w:ascii="Times New Roman" w:hAnsi="Times New Roman" w:cs="Times New Roman"/>
          <w:snapToGrid w:val="0"/>
          <w:sz w:val="24"/>
          <w:szCs w:val="24"/>
          <w:lang w:val="en-GB"/>
        </w:rPr>
      </w:pPr>
      <w:hyperlink r:id="rId10" w:history="1">
        <w:r w:rsidR="00FD58CB" w:rsidRPr="00C14E9B">
          <w:rPr>
            <w:rStyle w:val="Hyperlink"/>
            <w:rFonts w:ascii="Times New Roman" w:hAnsi="Times New Roman" w:cs="Times New Roman"/>
            <w:snapToGrid w:val="0"/>
            <w:sz w:val="24"/>
            <w:szCs w:val="24"/>
            <w:lang w:val="en-GB"/>
          </w:rPr>
          <w:t xml:space="preserve">Scope for Divergence – </w:t>
        </w:r>
        <w:r w:rsidR="00F7260B" w:rsidRPr="00C14E9B">
          <w:rPr>
            <w:rStyle w:val="Hyperlink"/>
            <w:rFonts w:ascii="Times New Roman" w:hAnsi="Times New Roman" w:cs="Times New Roman"/>
            <w:snapToGrid w:val="0"/>
            <w:sz w:val="24"/>
            <w:szCs w:val="24"/>
            <w:lang w:val="en-GB"/>
          </w:rPr>
          <w:t>A review of the importance of value chain emissions, the state of disclosure, estimation and modelling issues, and recommendations for companies, investors, and standard setters</w:t>
        </w:r>
      </w:hyperlink>
    </w:p>
    <w:p w14:paraId="173BEDF4" w14:textId="02F98322" w:rsidR="00FD58CB" w:rsidRPr="00C14E9B" w:rsidRDefault="00FD58CB" w:rsidP="00FD58CB">
      <w:pPr>
        <w:tabs>
          <w:tab w:val="left" w:pos="3240"/>
        </w:tabs>
        <w:spacing w:line="280" w:lineRule="atLeast"/>
        <w:jc w:val="both"/>
        <w:rPr>
          <w:rFonts w:ascii="Times New Roman" w:hAnsi="Times New Roman" w:cs="Times New Roman"/>
          <w:b/>
          <w:bCs/>
          <w:color w:val="800000"/>
          <w:lang w:val="en-GB"/>
        </w:rPr>
      </w:pPr>
      <w:r w:rsidRPr="00C14E9B">
        <w:rPr>
          <w:rFonts w:ascii="Times New Roman" w:hAnsi="Times New Roman" w:cs="Times New Roman"/>
          <w:noProof/>
        </w:rPr>
        <w:drawing>
          <wp:anchor distT="0" distB="0" distL="114300" distR="114300" simplePos="0" relativeHeight="251660288" behindDoc="0" locked="0" layoutInCell="1" allowOverlap="1" wp14:anchorId="17520172" wp14:editId="0AD7CD6D">
            <wp:simplePos x="0" y="0"/>
            <wp:positionH relativeFrom="column">
              <wp:posOffset>227445</wp:posOffset>
            </wp:positionH>
            <wp:positionV relativeFrom="paragraph">
              <wp:posOffset>180744</wp:posOffset>
            </wp:positionV>
            <wp:extent cx="614045" cy="760095"/>
            <wp:effectExtent l="0" t="0" r="0" b="1905"/>
            <wp:wrapSquare wrapText="bothSides"/>
            <wp:docPr id="2" name="Imag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A blue and white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14045" cy="760095"/>
                    </a:xfrm>
                    <a:prstGeom prst="rect">
                      <a:avLst/>
                    </a:prstGeom>
                  </pic:spPr>
                </pic:pic>
              </a:graphicData>
            </a:graphic>
            <wp14:sizeRelH relativeFrom="margin">
              <wp14:pctWidth>0</wp14:pctWidth>
            </wp14:sizeRelH>
            <wp14:sizeRelV relativeFrom="margin">
              <wp14:pctHeight>0</wp14:pctHeight>
            </wp14:sizeRelV>
          </wp:anchor>
        </w:drawing>
      </w:r>
      <w:r w:rsidRPr="00C14E9B">
        <w:rPr>
          <w:rFonts w:ascii="Times New Roman" w:hAnsi="Times New Roman" w:cs="Times New Roman"/>
          <w:noProof/>
          <w:color w:val="000000"/>
        </w:rPr>
        <mc:AlternateContent>
          <mc:Choice Requires="wps">
            <w:drawing>
              <wp:anchor distT="0" distB="0" distL="114300" distR="114300" simplePos="0" relativeHeight="251659264" behindDoc="1" locked="0" layoutInCell="1" allowOverlap="1" wp14:anchorId="1B24F48B" wp14:editId="3FEC20DB">
                <wp:simplePos x="0" y="0"/>
                <wp:positionH relativeFrom="margin">
                  <wp:align>left</wp:align>
                </wp:positionH>
                <wp:positionV relativeFrom="paragraph">
                  <wp:posOffset>66790</wp:posOffset>
                </wp:positionV>
                <wp:extent cx="5829300" cy="95250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952500"/>
                        </a:xfrm>
                        <a:prstGeom prst="rect">
                          <a:avLst/>
                        </a:prstGeom>
                        <a:solidFill>
                          <a:srgbClr val="DDDDDD"/>
                        </a:solidFill>
                        <a:ln>
                          <a:noFill/>
                        </a:ln>
                        <a:extLst>
                          <a:ext uri="{91240B29-F687-4F45-9708-019B960494DF}">
                            <a14:hiddenLine xmlns:a14="http://schemas.microsoft.com/office/drawing/2010/main" w="12700">
                              <a:solidFill>
                                <a:srgbClr val="800000"/>
                              </a:solidFill>
                              <a:prstDash val="dashDot"/>
                              <a:miter lim="800000"/>
                              <a:headEnd/>
                              <a:tailEnd/>
                            </a14:hiddenLine>
                          </a:ext>
                        </a:extLst>
                      </wps:spPr>
                      <wps:bodyPr rot="0" vert="horz" wrap="square" lIns="91440" tIns="45720" rIns="91440" bIns="45720" anchor="t" anchorCtr="0" upright="1">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96A2D19" id="Rectangle 8" o:spid="_x0000_s1026" style="position:absolute;margin-left:0;margin-top:5.25pt;width:459pt;height:75pt;z-index:-25165721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" fillcolor="#ddd" stroked="f" strokecolor="maroon" strokeweight="1pt">
                <v:stroke dashstyle="dashDot"/>
                <w10:wrap anchorx="margin"/>
              </v:rect>
            </w:pict>
          </mc:Fallback>
        </mc:AlternateContent>
      </w:r>
    </w:p>
    <w:p w14:paraId="6C1137FC" w14:textId="38F9E09F" w:rsidR="0077264B" w:rsidRPr="00C14E9B" w:rsidRDefault="0077264B" w:rsidP="0077264B">
      <w:pPr>
        <w:tabs>
          <w:tab w:val="left" w:pos="3240"/>
        </w:tabs>
        <w:spacing w:after="0" w:line="280" w:lineRule="atLeast"/>
        <w:ind w:left="1622"/>
        <w:jc w:val="both"/>
        <w:rPr>
          <w:rFonts w:ascii="Times New Roman" w:hAnsi="Times New Roman" w:cs="Times New Roman"/>
          <w:b/>
          <w:bCs/>
          <w:color w:val="800000"/>
          <w:lang w:val="en-GB"/>
        </w:rPr>
      </w:pPr>
      <w:r w:rsidRPr="00C14E9B">
        <w:rPr>
          <w:rFonts w:ascii="Times New Roman" w:hAnsi="Times New Roman" w:cs="Times New Roman"/>
          <w:b/>
          <w:bCs/>
          <w:color w:val="800000"/>
          <w:lang w:val="en-GB"/>
        </w:rPr>
        <w:t>Contact:</w:t>
      </w:r>
    </w:p>
    <w:p w14:paraId="6B9D9D67" w14:textId="77777777" w:rsidR="0077264B" w:rsidRPr="00C14E9B" w:rsidRDefault="0077264B" w:rsidP="0077264B">
      <w:pPr>
        <w:tabs>
          <w:tab w:val="left" w:pos="3240"/>
        </w:tabs>
        <w:spacing w:after="0" w:line="280" w:lineRule="atLeast"/>
        <w:ind w:left="1620"/>
        <w:jc w:val="both"/>
        <w:rPr>
          <w:rFonts w:ascii="Times New Roman" w:hAnsi="Times New Roman" w:cs="Times New Roman"/>
          <w:b/>
          <w:bCs/>
          <w:lang w:val="en-GB"/>
        </w:rPr>
      </w:pPr>
      <w:r w:rsidRPr="00C14E9B">
        <w:rPr>
          <w:rFonts w:ascii="Times New Roman" w:hAnsi="Times New Roman" w:cs="Times New Roman"/>
          <w:lang w:val="en-GB"/>
        </w:rPr>
        <w:t xml:space="preserve">For more information, please contact: </w:t>
      </w:r>
      <w:r w:rsidRPr="00C14E9B">
        <w:rPr>
          <w:rFonts w:ascii="Times New Roman" w:hAnsi="Times New Roman" w:cs="Times New Roman"/>
          <w:b/>
          <w:bCs/>
          <w:lang w:val="en-GB"/>
        </w:rPr>
        <w:t>Maud Gauchon</w:t>
      </w:r>
    </w:p>
    <w:p w14:paraId="18AC7720" w14:textId="77777777" w:rsidR="0077264B" w:rsidRPr="00F35E1A" w:rsidRDefault="0077264B" w:rsidP="0077264B">
      <w:pPr>
        <w:tabs>
          <w:tab w:val="left" w:pos="3240"/>
        </w:tabs>
        <w:spacing w:after="0" w:line="280" w:lineRule="atLeast"/>
        <w:ind w:left="1620"/>
        <w:jc w:val="both"/>
        <w:rPr>
          <w:rFonts w:ascii="Times New Roman" w:hAnsi="Times New Roman" w:cs="Times New Roman"/>
          <w:lang w:val="fr-FR"/>
        </w:rPr>
      </w:pPr>
      <w:r w:rsidRPr="00F35E1A">
        <w:rPr>
          <w:rFonts w:ascii="Times New Roman" w:hAnsi="Times New Roman" w:cs="Times New Roman"/>
          <w:lang w:val="fr-FR"/>
        </w:rPr>
        <w:t xml:space="preserve">Tel.: </w:t>
      </w:r>
      <w:r w:rsidRPr="00F35E1A">
        <w:rPr>
          <w:rFonts w:ascii="Times New Roman" w:hAnsi="Times New Roman" w:cs="Times New Roman"/>
          <w:b/>
          <w:bCs/>
          <w:lang w:val="fr-FR"/>
        </w:rPr>
        <w:t>+33 493 187 887</w:t>
      </w:r>
      <w:r w:rsidRPr="00F35E1A">
        <w:rPr>
          <w:rFonts w:ascii="Times New Roman" w:hAnsi="Times New Roman" w:cs="Times New Roman"/>
          <w:lang w:val="fr-FR"/>
        </w:rPr>
        <w:t xml:space="preserve"> – E-mail: </w:t>
      </w:r>
      <w:hyperlink r:id="rId12" w:history="1">
        <w:r w:rsidRPr="00F35E1A">
          <w:rPr>
            <w:rStyle w:val="Hyperlink"/>
            <w:rFonts w:ascii="Times New Roman" w:eastAsia="SimSun" w:hAnsi="Times New Roman" w:cs="Times New Roman"/>
            <w:lang w:val="fr-FR"/>
          </w:rPr>
          <w:t>maud.gauchon@climateimpactedhec.com</w:t>
        </w:r>
      </w:hyperlink>
    </w:p>
    <w:p w14:paraId="2B62C019" w14:textId="77777777" w:rsidR="0077264B" w:rsidRPr="00C14E9B" w:rsidRDefault="0077264B" w:rsidP="0077264B">
      <w:pPr>
        <w:tabs>
          <w:tab w:val="left" w:pos="3240"/>
        </w:tabs>
        <w:spacing w:after="0" w:line="280" w:lineRule="atLeast"/>
        <w:ind w:left="1620"/>
        <w:rPr>
          <w:rFonts w:ascii="Times New Roman" w:hAnsi="Times New Roman" w:cs="Times New Roman"/>
          <w:lang w:val="en-GB"/>
        </w:rPr>
      </w:pPr>
      <w:r w:rsidRPr="00C14E9B">
        <w:rPr>
          <w:rFonts w:ascii="Times New Roman" w:hAnsi="Times New Roman" w:cs="Times New Roman"/>
          <w:lang w:val="en-GB"/>
        </w:rPr>
        <w:t xml:space="preserve">To visit our web site: </w:t>
      </w:r>
      <w:hyperlink r:id="rId13" w:history="1">
        <w:r w:rsidRPr="00C14E9B">
          <w:rPr>
            <w:rStyle w:val="Hyperlink"/>
            <w:rFonts w:ascii="Times New Roman" w:eastAsia="SimSun" w:hAnsi="Times New Roman" w:cs="Times New Roman"/>
            <w:lang w:val="en-GB"/>
          </w:rPr>
          <w:t>https://climateimpact.edhec.edu/</w:t>
        </w:r>
      </w:hyperlink>
    </w:p>
    <w:p w14:paraId="174E1A9A" w14:textId="77777777" w:rsidR="0077264B" w:rsidRPr="00C14E9B" w:rsidRDefault="0077264B" w:rsidP="0077264B">
      <w:pPr>
        <w:spacing w:line="360" w:lineRule="auto"/>
        <w:jc w:val="both"/>
        <w:rPr>
          <w:rFonts w:ascii="Times New Roman" w:hAnsi="Times New Roman" w:cs="Times New Roman"/>
          <w:b/>
          <w:bCs/>
          <w:sz w:val="28"/>
          <w:szCs w:val="28"/>
          <w:lang w:val="en-GB"/>
        </w:rPr>
      </w:pPr>
    </w:p>
    <w:p w14:paraId="2A5F493C" w14:textId="77777777" w:rsidR="0077264B" w:rsidRPr="00C14E9B" w:rsidRDefault="0077264B" w:rsidP="0077264B">
      <w:pPr>
        <w:spacing w:line="360" w:lineRule="auto"/>
        <w:jc w:val="both"/>
        <w:rPr>
          <w:rFonts w:ascii="Times New Roman" w:hAnsi="Times New Roman" w:cs="Times New Roman"/>
          <w:b/>
          <w:bCs/>
          <w:sz w:val="28"/>
          <w:szCs w:val="28"/>
          <w:lang w:val="en-GB"/>
        </w:rPr>
      </w:pPr>
      <w:r w:rsidRPr="00C14E9B">
        <w:rPr>
          <w:rFonts w:ascii="Times New Roman" w:hAnsi="Times New Roman" w:cs="Times New Roman"/>
          <w:b/>
          <w:bCs/>
          <w:sz w:val="28"/>
          <w:szCs w:val="28"/>
          <w:lang w:val="en-GB"/>
        </w:rPr>
        <w:t>About EDHEC-Risk Climate Impact Institute</w:t>
      </w:r>
    </w:p>
    <w:p w14:paraId="4E17F972" w14:textId="5A2736B3" w:rsidR="00A3252C" w:rsidRPr="00C14E9B" w:rsidRDefault="0077264B" w:rsidP="00425A57">
      <w:pPr>
        <w:spacing w:line="280" w:lineRule="atLeast"/>
        <w:jc w:val="both"/>
        <w:rPr>
          <w:rFonts w:ascii="Times New Roman" w:hAnsi="Times New Roman" w:cs="Times New Roman"/>
          <w:lang w:val="en-GB"/>
        </w:rPr>
      </w:pPr>
      <w:r w:rsidRPr="00C14E9B">
        <w:rPr>
          <w:rFonts w:ascii="Times New Roman" w:hAnsi="Times New Roman" w:cs="Times New Roman"/>
          <w:b/>
          <w:bCs/>
          <w:lang w:val="en-GB"/>
        </w:rPr>
        <w:t>Delivering Research Insights on Double Materiality to the Financial Community</w:t>
      </w:r>
    </w:p>
    <w:p w14:paraId="7662EA32" w14:textId="153284A9" w:rsidR="00A3252C" w:rsidRPr="00C14E9B" w:rsidRDefault="00A3252C" w:rsidP="00A3252C">
      <w:pPr>
        <w:shd w:val="clear" w:color="auto" w:fill="FFFFFF"/>
        <w:spacing w:after="150"/>
        <w:jc w:val="both"/>
        <w:rPr>
          <w:rFonts w:ascii="Times New Roman" w:hAnsi="Times New Roman" w:cs="Times New Roman"/>
          <w:lang w:val="en-GB"/>
        </w:rPr>
      </w:pPr>
      <w:r w:rsidRPr="00C14E9B">
        <w:rPr>
          <w:rFonts w:ascii="Times New Roman" w:hAnsi="Times New Roman" w:cs="Times New Roman"/>
          <w:lang w:val="en-GB"/>
        </w:rPr>
        <w:t>EDHEC-Risk Climate’s mission is to help private and public decision makers manage climate-related financial risks and make the best use of financial tools to support the transition to low-emission and climate-resilient economies.</w:t>
      </w:r>
    </w:p>
    <w:p w14:paraId="373F8E2B" w14:textId="4BC1FB8F" w:rsidR="00A3252C" w:rsidRPr="00C14E9B" w:rsidRDefault="00A3252C" w:rsidP="00A3252C">
      <w:pPr>
        <w:shd w:val="clear" w:color="auto" w:fill="FFFFFF"/>
        <w:spacing w:after="150"/>
        <w:jc w:val="both"/>
        <w:rPr>
          <w:rFonts w:ascii="Times New Roman" w:hAnsi="Times New Roman" w:cs="Times New Roman"/>
          <w:lang w:val="en-GB"/>
        </w:rPr>
      </w:pPr>
      <w:r w:rsidRPr="00C14E9B">
        <w:rPr>
          <w:rFonts w:ascii="Times New Roman" w:hAnsi="Times New Roman" w:cs="Times New Roman"/>
          <w:lang w:val="en-GB"/>
        </w:rPr>
        <w:t>Building upon the expertise and industry reputation developed by EDHEC-Risk Institute, EDHEC-Risk Climate’s ambitions to assist policy makers with the evaluation of climate change mitigation and adaptation policies and to become the leading academic reference point helping long-term investors manage the risk and investment implications of climate change and climate action.</w:t>
      </w:r>
    </w:p>
    <w:p w14:paraId="44148E05" w14:textId="45837D52" w:rsidR="00A3252C" w:rsidRPr="00C14E9B" w:rsidRDefault="00A3252C" w:rsidP="00A3252C">
      <w:pPr>
        <w:shd w:val="clear" w:color="auto" w:fill="FFFFFF"/>
        <w:spacing w:after="150"/>
        <w:jc w:val="both"/>
        <w:rPr>
          <w:rFonts w:ascii="Times New Roman" w:hAnsi="Times New Roman" w:cs="Times New Roman"/>
          <w:lang w:val="en-GB"/>
        </w:rPr>
      </w:pPr>
      <w:r w:rsidRPr="00C14E9B">
        <w:rPr>
          <w:rFonts w:ascii="Times New Roman" w:hAnsi="Times New Roman" w:cs="Times New Roman"/>
          <w:lang w:val="en-GB"/>
        </w:rPr>
        <w:t>EDHEC-Risk Climate also aims to help policy makers and financial supervisors assess climate-related risks in the financial system and provide them with financial tools to mitigate those risks and optimise the contribution of finance to climate change mitigation and adaptation.</w:t>
      </w:r>
    </w:p>
    <w:p w14:paraId="716C8724" w14:textId="77777777" w:rsidR="00A3252C" w:rsidRPr="00C14E9B" w:rsidRDefault="00A3252C" w:rsidP="00A3252C">
      <w:pPr>
        <w:shd w:val="clear" w:color="auto" w:fill="FFFFFF"/>
        <w:spacing w:after="150"/>
        <w:jc w:val="both"/>
        <w:rPr>
          <w:rFonts w:ascii="Times New Roman" w:hAnsi="Times New Roman" w:cs="Times New Roman"/>
          <w:lang w:val="en-GB"/>
        </w:rPr>
      </w:pPr>
      <w:r w:rsidRPr="00C14E9B">
        <w:rPr>
          <w:rFonts w:ascii="Times New Roman" w:hAnsi="Times New Roman" w:cs="Times New Roman"/>
          <w:lang w:val="en-GB"/>
        </w:rPr>
        <w:t>The delivery of these ambitions is centred around two long-term research programmes and a policy advocacy function.</w:t>
      </w:r>
    </w:p>
    <w:p w14:paraId="11607A98" w14:textId="2BF29B09" w:rsidR="00A3252C" w:rsidRPr="00C14E9B" w:rsidRDefault="00A3252C" w:rsidP="00A3252C">
      <w:pPr>
        <w:shd w:val="clear" w:color="auto" w:fill="FFFFFF"/>
        <w:spacing w:after="150"/>
        <w:jc w:val="both"/>
        <w:rPr>
          <w:rFonts w:ascii="Times New Roman" w:hAnsi="Times New Roman" w:cs="Times New Roman"/>
          <w:lang w:val="en-GB"/>
        </w:rPr>
      </w:pPr>
      <w:r w:rsidRPr="00C14E9B">
        <w:rPr>
          <w:rFonts w:ascii="Times New Roman" w:hAnsi="Times New Roman" w:cs="Times New Roman"/>
          <w:lang w:val="en-GB"/>
        </w:rPr>
        <w:t xml:space="preserve">The research programmes respectively look at the </w:t>
      </w:r>
      <w:r w:rsidRPr="00C14E9B">
        <w:rPr>
          <w:rFonts w:ascii="Times New Roman" w:hAnsi="Times New Roman" w:cs="Times New Roman"/>
          <w:b/>
          <w:bCs/>
          <w:lang w:val="en-GB"/>
        </w:rPr>
        <w:t>Implications of Climate Change on Asset Pricing and Investment Management</w:t>
      </w:r>
      <w:r w:rsidRPr="00C14E9B">
        <w:rPr>
          <w:rFonts w:ascii="Times New Roman" w:hAnsi="Times New Roman" w:cs="Times New Roman"/>
          <w:lang w:val="en-GB"/>
        </w:rPr>
        <w:t xml:space="preserve"> and the </w:t>
      </w:r>
      <w:r w:rsidRPr="00C14E9B">
        <w:rPr>
          <w:rFonts w:ascii="Times New Roman" w:hAnsi="Times New Roman" w:cs="Times New Roman"/>
          <w:b/>
          <w:bCs/>
          <w:lang w:val="en-GB"/>
        </w:rPr>
        <w:t>Impact of Finance on Climate Change Mitigation and Adaptation</w:t>
      </w:r>
      <w:r w:rsidRPr="00C14E9B">
        <w:rPr>
          <w:rFonts w:ascii="Times New Roman" w:hAnsi="Times New Roman" w:cs="Times New Roman"/>
          <w:lang w:val="en-GB"/>
        </w:rPr>
        <w:t>. The policy advocacy function is directed towards regulators and standardisation authorities.</w:t>
      </w:r>
    </w:p>
    <w:p w14:paraId="49F40328" w14:textId="77777777" w:rsidR="0077264B" w:rsidRPr="00C14E9B" w:rsidRDefault="0077264B" w:rsidP="0077264B">
      <w:pPr>
        <w:spacing w:line="280" w:lineRule="atLeast"/>
        <w:jc w:val="both"/>
        <w:rPr>
          <w:rFonts w:ascii="Times New Roman" w:hAnsi="Times New Roman" w:cs="Times New Roman"/>
          <w:lang w:val="en-GB"/>
        </w:rPr>
      </w:pPr>
      <w:r w:rsidRPr="00C14E9B">
        <w:rPr>
          <w:rFonts w:ascii="Times New Roman" w:hAnsi="Times New Roman" w:cs="Times New Roman"/>
          <w:lang w:val="en-GB"/>
        </w:rPr>
        <w:t>Currently bringing together a dozen faculty members, researchers and staff, the Institute is endowed with a EUR20 million budget for its first five years of operation.</w:t>
      </w:r>
    </w:p>
    <w:p w14:paraId="2F837030" w14:textId="77777777" w:rsidR="0077264B" w:rsidRPr="00C14E9B" w:rsidRDefault="0077264B" w:rsidP="0077264B">
      <w:pPr>
        <w:tabs>
          <w:tab w:val="left" w:pos="3000"/>
        </w:tabs>
        <w:jc w:val="both"/>
        <w:rPr>
          <w:rFonts w:ascii="Times New Roman" w:hAnsi="Times New Roman" w:cs="Times New Roman"/>
          <w:color w:val="000000" w:themeColor="text1"/>
          <w:lang w:val="en-GB"/>
        </w:rPr>
      </w:pPr>
      <w:r w:rsidRPr="00C14E9B">
        <w:rPr>
          <w:rFonts w:ascii="Times New Roman" w:hAnsi="Times New Roman" w:cs="Times New Roman"/>
          <w:color w:val="000000" w:themeColor="text1"/>
          <w:lang w:val="en-GB"/>
        </w:rPr>
        <w:t xml:space="preserve">The philosophy of the institute is to validate its work through publication in leading scientific journals, </w:t>
      </w:r>
      <w:r w:rsidRPr="00C14E9B">
        <w:rPr>
          <w:rFonts w:ascii="Times New Roman" w:hAnsi="Times New Roman" w:cs="Times New Roman"/>
          <w:lang w:val="en-GB"/>
        </w:rPr>
        <w:t xml:space="preserve">but also to make this research available to professionals. In this regard, we participate in industry debate </w:t>
      </w:r>
      <w:r w:rsidRPr="00C14E9B">
        <w:rPr>
          <w:rFonts w:ascii="Times New Roman" w:hAnsi="Times New Roman" w:cs="Times New Roman"/>
          <w:color w:val="000000" w:themeColor="text1"/>
          <w:lang w:val="en-GB"/>
        </w:rPr>
        <w:t>through position papers, published studies, online courses, webinars, seminars, and global conferences.</w:t>
      </w:r>
    </w:p>
    <w:p w14:paraId="4FB9C8EF" w14:textId="77777777" w:rsidR="0077264B" w:rsidRPr="00C14E9B" w:rsidRDefault="0077264B" w:rsidP="0077264B">
      <w:pPr>
        <w:tabs>
          <w:tab w:val="left" w:pos="3000"/>
        </w:tabs>
        <w:jc w:val="both"/>
        <w:rPr>
          <w:rFonts w:ascii="Times New Roman" w:hAnsi="Times New Roman" w:cs="Times New Roman"/>
          <w:color w:val="000000" w:themeColor="text1"/>
          <w:lang w:val="en-GB"/>
        </w:rPr>
      </w:pPr>
      <w:r w:rsidRPr="00C14E9B">
        <w:rPr>
          <w:rFonts w:ascii="Times New Roman" w:hAnsi="Times New Roman" w:cs="Times New Roman"/>
          <w:color w:val="000000" w:themeColor="text1"/>
          <w:lang w:val="en-GB"/>
        </w:rPr>
        <w:t xml:space="preserve">To ensure the dissemination of our research to the investment industry, the institute provides professionals with access to its website, </w:t>
      </w:r>
      <w:hyperlink r:id="rId14" w:history="1">
        <w:r w:rsidRPr="00C14E9B">
          <w:rPr>
            <w:rStyle w:val="Hyperlink"/>
            <w:rFonts w:ascii="Times New Roman" w:hAnsi="Times New Roman" w:cs="Times New Roman"/>
            <w:lang w:val="en-GB"/>
          </w:rPr>
          <w:t>https://climateimpact.edhec.edu</w:t>
        </w:r>
      </w:hyperlink>
      <w:r w:rsidRPr="00C14E9B">
        <w:rPr>
          <w:rFonts w:ascii="Times New Roman" w:hAnsi="Times New Roman" w:cs="Times New Roman"/>
          <w:color w:val="000000" w:themeColor="text1"/>
          <w:lang w:val="en-GB"/>
        </w:rPr>
        <w:t>. This resource is devoted to the study of the consequences of climate change on the economy and on the financial system. Our quarterly newsletter is distributed to more than 100,000 readers.</w:t>
      </w:r>
    </w:p>
    <w:p w14:paraId="565C869B" w14:textId="77777777" w:rsidR="0077264B" w:rsidRPr="00C14E9B" w:rsidRDefault="0077264B" w:rsidP="0077264B">
      <w:pPr>
        <w:shd w:val="clear" w:color="auto" w:fill="FFFFFF"/>
        <w:spacing w:before="240" w:after="105"/>
        <w:jc w:val="both"/>
        <w:rPr>
          <w:rFonts w:ascii="Times New Roman" w:hAnsi="Times New Roman" w:cs="Times New Roman"/>
          <w:lang w:val="en-GB"/>
        </w:rPr>
      </w:pPr>
      <w:r w:rsidRPr="00C14E9B">
        <w:rPr>
          <w:rFonts w:ascii="Times New Roman" w:hAnsi="Times New Roman" w:cs="Times New Roman"/>
          <w:color w:val="333333"/>
          <w:lang w:val="en-GB"/>
        </w:rPr>
        <w:t xml:space="preserve">The Institute also supports the integration of climate issues into the research agenda of the School’s other financial research centres and into the product offering of the School’s business ventures. In particular, it helps the </w:t>
      </w:r>
      <w:hyperlink r:id="rId15" w:history="1">
        <w:r w:rsidRPr="00C14E9B">
          <w:rPr>
            <w:rStyle w:val="Hyperlink"/>
            <w:rFonts w:ascii="Times New Roman" w:hAnsi="Times New Roman" w:cs="Times New Roman"/>
            <w:lang w:val="en-GB"/>
          </w:rPr>
          <w:t>EDHEC Infra &amp; Private Assets</w:t>
        </w:r>
        <w:r w:rsidRPr="00C14E9B">
          <w:rPr>
            <w:rStyle w:val="Hyperlink"/>
            <w:rFonts w:ascii="Times New Roman" w:hAnsi="Times New Roman" w:cs="Times New Roman"/>
            <w:i/>
            <w:iCs/>
            <w:lang w:val="en-GB"/>
          </w:rPr>
          <w:t xml:space="preserve"> </w:t>
        </w:r>
        <w:r w:rsidRPr="00C14E9B">
          <w:rPr>
            <w:rStyle w:val="Hyperlink"/>
            <w:rFonts w:ascii="Times New Roman" w:hAnsi="Times New Roman" w:cs="Times New Roman"/>
            <w:lang w:val="en-GB"/>
          </w:rPr>
          <w:t>Research</w:t>
        </w:r>
        <w:r w:rsidRPr="00C14E9B">
          <w:rPr>
            <w:rStyle w:val="Hyperlink"/>
            <w:rFonts w:ascii="Times New Roman" w:hAnsi="Times New Roman" w:cs="Times New Roman"/>
            <w:i/>
            <w:iCs/>
            <w:lang w:val="en-GB"/>
          </w:rPr>
          <w:t xml:space="preserve"> </w:t>
        </w:r>
        <w:r w:rsidRPr="00C14E9B">
          <w:rPr>
            <w:rStyle w:val="Hyperlink"/>
            <w:rFonts w:ascii="Times New Roman" w:hAnsi="Times New Roman" w:cs="Times New Roman"/>
            <w:lang w:val="en-GB"/>
          </w:rPr>
          <w:t>Institute</w:t>
        </w:r>
      </w:hyperlink>
      <w:r w:rsidRPr="00C14E9B">
        <w:rPr>
          <w:rFonts w:ascii="Times New Roman" w:hAnsi="Times New Roman" w:cs="Times New Roman"/>
          <w:color w:val="333333"/>
          <w:lang w:val="en-GB"/>
        </w:rPr>
        <w:t xml:space="preserve"> build capacity on</w:t>
      </w:r>
      <w:r w:rsidRPr="00C14E9B">
        <w:rPr>
          <w:rFonts w:ascii="Times New Roman" w:hAnsi="Times New Roman" w:cs="Times New Roman"/>
          <w:lang w:val="en-GB"/>
        </w:rPr>
        <w:t xml:space="preserve"> </w:t>
      </w:r>
      <w:r w:rsidRPr="00C14E9B">
        <w:rPr>
          <w:rFonts w:ascii="Times New Roman" w:hAnsi="Times New Roman" w:cs="Times New Roman"/>
          <w:color w:val="333333"/>
          <w:lang w:val="en-GB"/>
        </w:rPr>
        <w:t xml:space="preserve">sectoral alignment and transition plans.   </w:t>
      </w:r>
    </w:p>
    <w:p w14:paraId="403169ED" w14:textId="77777777" w:rsidR="00425A57" w:rsidRPr="00C14E9B" w:rsidRDefault="00425A57" w:rsidP="0077264B">
      <w:pPr>
        <w:spacing w:line="280" w:lineRule="atLeast"/>
        <w:jc w:val="both"/>
        <w:rPr>
          <w:rFonts w:ascii="Times New Roman" w:hAnsi="Times New Roman" w:cs="Times New Roman"/>
          <w:lang w:val="en-GB"/>
        </w:rPr>
      </w:pPr>
    </w:p>
    <w:p w14:paraId="5DC4D505" w14:textId="4FF421ED" w:rsidR="00B135F7" w:rsidRPr="00C14E9B" w:rsidRDefault="00B135F7" w:rsidP="00425A57">
      <w:pPr>
        <w:spacing w:line="360" w:lineRule="auto"/>
        <w:jc w:val="both"/>
        <w:rPr>
          <w:rFonts w:ascii="Times New Roman" w:hAnsi="Times New Roman" w:cs="Times New Roman"/>
          <w:b/>
          <w:bCs/>
          <w:sz w:val="28"/>
          <w:szCs w:val="28"/>
          <w:lang w:val="en-GB"/>
        </w:rPr>
      </w:pPr>
      <w:r w:rsidRPr="00C14E9B">
        <w:rPr>
          <w:rFonts w:ascii="Times New Roman" w:hAnsi="Times New Roman" w:cs="Times New Roman"/>
          <w:b/>
          <w:bCs/>
          <w:sz w:val="28"/>
          <w:szCs w:val="28"/>
          <w:lang w:val="en-GB"/>
        </w:rPr>
        <w:t xml:space="preserve">About </w:t>
      </w:r>
      <w:r w:rsidR="00B62682" w:rsidRPr="00C14E9B">
        <w:rPr>
          <w:rFonts w:ascii="Times New Roman" w:hAnsi="Times New Roman" w:cs="Times New Roman"/>
          <w:b/>
          <w:bCs/>
          <w:sz w:val="28"/>
          <w:szCs w:val="28"/>
          <w:lang w:val="en-GB"/>
        </w:rPr>
        <w:t>the Author</w:t>
      </w:r>
      <w:r w:rsidRPr="00C14E9B">
        <w:rPr>
          <w:rFonts w:ascii="Times New Roman" w:hAnsi="Times New Roman" w:cs="Times New Roman"/>
          <w:b/>
          <w:bCs/>
          <w:sz w:val="28"/>
          <w:szCs w:val="28"/>
          <w:lang w:val="en-GB"/>
        </w:rPr>
        <w:t xml:space="preserve"> </w:t>
      </w:r>
    </w:p>
    <w:p w14:paraId="381BC3C9" w14:textId="22C164E5" w:rsidR="00FD02D7" w:rsidRPr="00FD02D7" w:rsidRDefault="00FD02D7" w:rsidP="00FD02D7">
      <w:pPr>
        <w:rPr>
          <w:rFonts w:ascii="Times New Roman" w:hAnsi="Times New Roman" w:cs="Times New Roman"/>
        </w:rPr>
      </w:pPr>
      <w:r w:rsidRPr="00FD02D7">
        <w:rPr>
          <w:rFonts w:ascii="Times New Roman" w:hAnsi="Times New Roman" w:cs="Times New Roman"/>
          <w:b/>
          <w:bCs/>
          <w:lang w:val="en-GB"/>
        </w:rPr>
        <w:t>Frédéric Ducoulombier</w:t>
      </w:r>
      <w:r w:rsidRPr="00FD02D7">
        <w:rPr>
          <w:rFonts w:ascii="Times New Roman" w:hAnsi="Times New Roman" w:cs="Times New Roman"/>
          <w:lang w:val="en-GB"/>
        </w:rPr>
        <w:t xml:space="preserve"> is the founding director of </w:t>
      </w:r>
      <w:hyperlink r:id="rId16" w:history="1">
        <w:r w:rsidRPr="00FD02D7">
          <w:rPr>
            <w:rStyle w:val="Hyperlink"/>
            <w:rFonts w:ascii="Times New Roman" w:hAnsi="Times New Roman" w:cs="Times New Roman"/>
            <w:lang w:val="en-GB"/>
          </w:rPr>
          <w:t>EDHEC-Risk Climate Impact Institute</w:t>
        </w:r>
      </w:hyperlink>
      <w:r w:rsidRPr="00FD02D7">
        <w:rPr>
          <w:rFonts w:ascii="Times New Roman" w:hAnsi="Times New Roman" w:cs="Times New Roman"/>
          <w:lang w:val="en-GB"/>
        </w:rPr>
        <w:t xml:space="preserve">. </w:t>
      </w:r>
      <w:r w:rsidR="00037BE8" w:rsidRPr="00037BE8">
        <w:rPr>
          <w:rFonts w:ascii="Times New Roman" w:hAnsi="Times New Roman" w:cs="Times New Roman"/>
          <w:lang w:val="en-GB"/>
        </w:rPr>
        <w:t>Prior to joining the Institute, he served as Head of Risk and Compliance and then ESG Director at index provider Scientific Beta.</w:t>
      </w:r>
      <w:r w:rsidR="00037BE8">
        <w:rPr>
          <w:rFonts w:ascii="Times New Roman" w:hAnsi="Times New Roman" w:cs="Times New Roman"/>
          <w:lang w:val="en-GB"/>
        </w:rPr>
        <w:t xml:space="preserve"> </w:t>
      </w:r>
      <w:bookmarkStart w:id="0" w:name="_GoBack"/>
      <w:bookmarkEnd w:id="0"/>
      <w:r w:rsidRPr="00FD02D7">
        <w:rPr>
          <w:rFonts w:ascii="Times New Roman" w:hAnsi="Times New Roman" w:cs="Times New Roman"/>
          <w:lang w:val="en-GB"/>
        </w:rPr>
        <w:t xml:space="preserve">In parallel to his management career, he has </w:t>
      </w:r>
      <w:r w:rsidR="0095215F">
        <w:rPr>
          <w:rFonts w:ascii="Times New Roman" w:hAnsi="Times New Roman" w:cs="Times New Roman"/>
          <w:lang w:val="en-GB"/>
        </w:rPr>
        <w:t xml:space="preserve">been </w:t>
      </w:r>
      <w:r w:rsidRPr="00FD02D7">
        <w:rPr>
          <w:rFonts w:ascii="Times New Roman" w:hAnsi="Times New Roman" w:cs="Times New Roman"/>
          <w:lang w:val="en-GB"/>
        </w:rPr>
        <w:t>perform</w:t>
      </w:r>
      <w:r w:rsidR="0095215F">
        <w:rPr>
          <w:rFonts w:ascii="Times New Roman" w:hAnsi="Times New Roman" w:cs="Times New Roman"/>
          <w:lang w:val="en-GB"/>
        </w:rPr>
        <w:t xml:space="preserve">ing </w:t>
      </w:r>
      <w:r w:rsidRPr="00FD02D7">
        <w:rPr>
          <w:rFonts w:ascii="Times New Roman" w:hAnsi="Times New Roman" w:cs="Times New Roman"/>
          <w:lang w:val="en-GB"/>
        </w:rPr>
        <w:t>research and policy advocacy work that has focused on</w:t>
      </w:r>
      <w:r w:rsidR="008958C1">
        <w:rPr>
          <w:rFonts w:ascii="Times New Roman" w:hAnsi="Times New Roman" w:cs="Times New Roman"/>
          <w:lang w:val="en-GB"/>
        </w:rPr>
        <w:t xml:space="preserve"> </w:t>
      </w:r>
      <w:r w:rsidRPr="00FD02D7">
        <w:rPr>
          <w:rFonts w:ascii="Times New Roman" w:hAnsi="Times New Roman" w:cs="Times New Roman"/>
          <w:lang w:val="en-GB"/>
        </w:rPr>
        <w:t xml:space="preserve">portfolio construction, financial regulation, and sustainability.  He has served on the Consultative Working Group of the European Securities Markets Authority’s Financial Innovation Standing Committee and on workgroups supporting net-zero alliance work on portfolio alignment.  His interest in value chain emissions data dates back to 2018 and his work assisting responsible investors with the integration of climate concerns into portfolio construction.  In </w:t>
      </w:r>
      <w:hyperlink r:id="rId17" w:history="1">
        <w:r w:rsidRPr="00FD02D7">
          <w:rPr>
            <w:rStyle w:val="Hyperlink"/>
            <w:rFonts w:ascii="Times New Roman" w:hAnsi="Times New Roman" w:cs="Times New Roman"/>
            <w:lang w:val="en-GB"/>
          </w:rPr>
          <w:t>2019</w:t>
        </w:r>
      </w:hyperlink>
      <w:r w:rsidRPr="00FD02D7">
        <w:rPr>
          <w:rFonts w:ascii="Times New Roman" w:hAnsi="Times New Roman" w:cs="Times New Roman"/>
          <w:lang w:val="en-GB"/>
        </w:rPr>
        <w:t xml:space="preserve">, along with EDHEC Business School Professor Noël Amenc, he alerted </w:t>
      </w:r>
      <w:r w:rsidRPr="00FD02D7">
        <w:rPr>
          <w:rFonts w:ascii="Times New Roman" w:hAnsi="Times New Roman" w:cs="Times New Roman"/>
        </w:rPr>
        <w:t xml:space="preserve">the expert group advising the European Commission to the risks associated with the use of divergent ESG data, perverse metrics, and poorly designed approaches to controlling greenwashing. As the final report of the expert group retained critical flaws, the duo penned a 60-page </w:t>
      </w:r>
      <w:hyperlink r:id="rId18" w:history="1">
        <w:r w:rsidRPr="00FD02D7">
          <w:rPr>
            <w:rStyle w:val="Hyperlink"/>
            <w:rFonts w:ascii="Times New Roman" w:hAnsi="Times New Roman" w:cs="Times New Roman"/>
          </w:rPr>
          <w:t>report</w:t>
        </w:r>
      </w:hyperlink>
      <w:r w:rsidRPr="00FD02D7">
        <w:rPr>
          <w:rFonts w:ascii="Times New Roman" w:hAnsi="Times New Roman" w:cs="Times New Roman"/>
        </w:rPr>
        <w:t xml:space="preserve"> detailing major issues and offering remedies in February 2020.  As major flaws were still present in the draft regulation, the duo escalated its concerns to </w:t>
      </w:r>
      <w:hyperlink r:id="rId19" w:history="1">
        <w:r w:rsidRPr="00FD02D7">
          <w:rPr>
            <w:rStyle w:val="Hyperlink"/>
            <w:rFonts w:ascii="Times New Roman" w:hAnsi="Times New Roman" w:cs="Times New Roman"/>
          </w:rPr>
          <w:t>DG FISMA</w:t>
        </w:r>
      </w:hyperlink>
      <w:r w:rsidRPr="00FD02D7">
        <w:rPr>
          <w:rFonts w:ascii="Times New Roman" w:hAnsi="Times New Roman" w:cs="Times New Roman"/>
        </w:rPr>
        <w:t xml:space="preserve"> in May 2020.  One of the key remaining issues was the </w:t>
      </w:r>
      <w:r w:rsidRPr="00FD02D7">
        <w:rPr>
          <w:rFonts w:ascii="Times New Roman" w:hAnsi="Times New Roman" w:cs="Times New Roman"/>
          <w:color w:val="000000"/>
          <w14:ligatures w14:val="none"/>
        </w:rPr>
        <w:t>“</w:t>
      </w:r>
      <w:r w:rsidRPr="00FD02D7">
        <w:rPr>
          <w:rFonts w:ascii="Times New Roman" w:hAnsi="Times New Roman" w:cs="Times New Roman"/>
        </w:rPr>
        <w:t>direct consideration of value-chain (…) emissions (…)  for the purpose of stock selection”; the duo wrote: “Unless one wishes to disregard efforts made by companies in the mitigation of their greenhouse gas emissions, we recommend the consideration of Scope 3 emissions be done indirectly via related metrics that can support security-level analysis. As their advice went unheeded, Frédéric produced a peer-reviewed publication titled “Understanding the Importance of Scope 3 Emissions and the Implications of Data Limitations” (</w:t>
      </w:r>
      <w:r w:rsidRPr="00FD02D7">
        <w:rPr>
          <w:rFonts w:ascii="Times New Roman" w:hAnsi="Times New Roman" w:cs="Times New Roman"/>
          <w:i/>
          <w:iCs/>
        </w:rPr>
        <w:t>The Journal of Impact and ESG Investing</w:t>
      </w:r>
      <w:r w:rsidRPr="00FD02D7">
        <w:rPr>
          <w:rFonts w:ascii="Times New Roman" w:hAnsi="Times New Roman" w:cs="Times New Roman"/>
        </w:rPr>
        <w:t xml:space="preserve">, </w:t>
      </w:r>
      <w:hyperlink r:id="rId20" w:history="1">
        <w:r w:rsidRPr="00FD02D7">
          <w:rPr>
            <w:rStyle w:val="Hyperlink"/>
            <w:rFonts w:ascii="Times New Roman" w:hAnsi="Times New Roman" w:cs="Times New Roman"/>
          </w:rPr>
          <w:t>2021</w:t>
        </w:r>
      </w:hyperlink>
      <w:r w:rsidRPr="00FD02D7">
        <w:rPr>
          <w:rFonts w:ascii="Times New Roman" w:hAnsi="Times New Roman" w:cs="Times New Roman"/>
        </w:rPr>
        <w:t xml:space="preserve">). Today, his analyses and recommendations have become mainstream, as evidenced by the positions of net-zero investor associations (while the UN-convened Net-Zero Asset Owner Alliance has always adopted a cautious stance with respect to target setting in respect of Scope 3 emissions, a working group of the Institutional Investors Group on Climate Change, the main investor coalition behind the Paris Aligned Investment Initiative Net-Zero Investment Framework, recently admitted that “aggregation of scope 3 emissions at portfolio level leads to perverse outcomes”) and reports published by investment managers such as AQR (Supply Chain Climate Exposure, </w:t>
      </w:r>
      <w:hyperlink r:id="rId21" w:history="1">
        <w:r w:rsidRPr="00FD02D7">
          <w:rPr>
            <w:rStyle w:val="Hyperlink"/>
            <w:rFonts w:ascii="Times New Roman" w:hAnsi="Times New Roman" w:cs="Times New Roman"/>
          </w:rPr>
          <w:t>2022</w:t>
        </w:r>
      </w:hyperlink>
      <w:r w:rsidRPr="00FD02D7">
        <w:rPr>
          <w:rFonts w:ascii="Times New Roman" w:hAnsi="Times New Roman" w:cs="Times New Roman"/>
        </w:rPr>
        <w:t xml:space="preserve">), Osmosis Investment Management (The Obstructive Role of Scope 3 Data in Portfolio Construction, </w:t>
      </w:r>
      <w:hyperlink r:id="rId22" w:history="1">
        <w:r w:rsidRPr="00FD02D7">
          <w:rPr>
            <w:rStyle w:val="Hyperlink"/>
            <w:rFonts w:ascii="Times New Roman" w:hAnsi="Times New Roman" w:cs="Times New Roman"/>
          </w:rPr>
          <w:t>2022</w:t>
        </w:r>
      </w:hyperlink>
      <w:r w:rsidRPr="00FD02D7">
        <w:rPr>
          <w:rFonts w:ascii="Times New Roman" w:hAnsi="Times New Roman" w:cs="Times New Roman"/>
        </w:rPr>
        <w:t xml:space="preserve">), LGIM (Scope 3: Omission Impossible, </w:t>
      </w:r>
      <w:hyperlink r:id="rId23" w:history="1">
        <w:r w:rsidRPr="00FD02D7">
          <w:rPr>
            <w:rStyle w:val="Hyperlink"/>
            <w:rFonts w:ascii="Times New Roman" w:hAnsi="Times New Roman" w:cs="Times New Roman"/>
          </w:rPr>
          <w:t>2023</w:t>
        </w:r>
      </w:hyperlink>
      <w:r w:rsidRPr="00FD02D7">
        <w:rPr>
          <w:rFonts w:ascii="Times New Roman" w:hAnsi="Times New Roman" w:cs="Times New Roman"/>
        </w:rPr>
        <w:t xml:space="preserve">), and even a major data provider (Scope for improvement: Solving the Scope 3 conundrum, LSEG, </w:t>
      </w:r>
      <w:hyperlink r:id="rId24" w:history="1">
        <w:r w:rsidRPr="00FD02D7">
          <w:rPr>
            <w:rStyle w:val="Hyperlink"/>
            <w:rFonts w:ascii="Times New Roman" w:hAnsi="Times New Roman" w:cs="Times New Roman"/>
          </w:rPr>
          <w:t>2024</w:t>
        </w:r>
      </w:hyperlink>
      <w:r w:rsidRPr="00FD02D7">
        <w:rPr>
          <w:rFonts w:ascii="Times New Roman" w:hAnsi="Times New Roman" w:cs="Times New Roman"/>
        </w:rPr>
        <w:t xml:space="preserve">).  At EDHEC-Risk Climate Impact Institute, Frédéric has continued to explain how misuse of Scope 3 emissions data could lead to greenwashing (EDHEC-Risk Climate Impact Institute’s Response to the European Supervisory Authorities’ Call for Evidence on Greenwashing, </w:t>
      </w:r>
      <w:hyperlink r:id="rId25" w:history="1">
        <w:r w:rsidRPr="00FD02D7">
          <w:rPr>
            <w:rStyle w:val="Hyperlink"/>
            <w:rFonts w:ascii="Times New Roman" w:hAnsi="Times New Roman" w:cs="Times New Roman"/>
          </w:rPr>
          <w:t>2023</w:t>
        </w:r>
      </w:hyperlink>
      <w:r w:rsidRPr="00FD02D7">
        <w:rPr>
          <w:rFonts w:ascii="Times New Roman" w:hAnsi="Times New Roman" w:cs="Times New Roman"/>
        </w:rPr>
        <w:t>) and promote a better understanding of the significance of value chain emissions, the challenges in their accounting, reporting, and modelling, and implications</w:t>
      </w:r>
      <w:r w:rsidRPr="00FD02D7">
        <w:rPr>
          <w:rFonts w:ascii="Times New Roman" w:hAnsi="Times New Roman" w:cs="Times New Roman"/>
          <w14:ligatures w14:val="none"/>
        </w:rPr>
        <w:t xml:space="preserve"> for companies, investors, and policymakers (Scope for Divergence, 2024).</w:t>
      </w:r>
    </w:p>
    <w:p w14:paraId="6A51569F" w14:textId="77777777" w:rsidR="0077264B" w:rsidRPr="00C14E9B" w:rsidRDefault="0077264B" w:rsidP="0077264B">
      <w:pPr>
        <w:jc w:val="both"/>
        <w:rPr>
          <w:rFonts w:ascii="Times New Roman" w:hAnsi="Times New Roman" w:cs="Times New Roman"/>
          <w:color w:val="000000" w:themeColor="text1"/>
          <w:sz w:val="16"/>
          <w:szCs w:val="16"/>
          <w:lang w:val="en-GB"/>
        </w:rPr>
      </w:pPr>
    </w:p>
    <w:p w14:paraId="4D74F6EA" w14:textId="77777777" w:rsidR="0077264B" w:rsidRPr="00F35E1A" w:rsidRDefault="0077264B" w:rsidP="0077264B">
      <w:pPr>
        <w:autoSpaceDE w:val="0"/>
        <w:autoSpaceDN w:val="0"/>
        <w:adjustRightInd w:val="0"/>
        <w:spacing w:after="0"/>
        <w:ind w:left="708" w:firstLine="708"/>
        <w:rPr>
          <w:rFonts w:ascii="Times New Roman" w:hAnsi="Times New Roman" w:cs="Times New Roman"/>
          <w:sz w:val="16"/>
          <w:szCs w:val="16"/>
          <w:lang w:val="fr-FR" w:eastAsia="zh-CN"/>
        </w:rPr>
      </w:pPr>
      <w:r w:rsidRPr="00F35E1A">
        <w:rPr>
          <w:rFonts w:ascii="Times New Roman" w:hAnsi="Times New Roman" w:cs="Times New Roman"/>
          <w:sz w:val="16"/>
          <w:szCs w:val="16"/>
          <w:lang w:val="fr-FR" w:eastAsia="zh-CN"/>
        </w:rPr>
        <w:t>400 promenade des Anglais</w:t>
      </w:r>
      <w:r w:rsidRPr="00F35E1A">
        <w:rPr>
          <w:rFonts w:ascii="Times New Roman" w:hAnsi="Times New Roman" w:cs="Times New Roman"/>
          <w:sz w:val="16"/>
          <w:szCs w:val="16"/>
          <w:lang w:val="fr-FR" w:eastAsia="zh-CN"/>
        </w:rPr>
        <w:tab/>
      </w:r>
      <w:r w:rsidRPr="00F35E1A">
        <w:rPr>
          <w:rFonts w:ascii="Times New Roman" w:hAnsi="Times New Roman" w:cs="Times New Roman"/>
          <w:sz w:val="16"/>
          <w:szCs w:val="16"/>
          <w:lang w:val="fr-FR" w:eastAsia="zh-CN"/>
        </w:rPr>
        <w:tab/>
      </w:r>
      <w:r w:rsidRPr="00F35E1A">
        <w:rPr>
          <w:rFonts w:ascii="Times New Roman" w:hAnsi="Times New Roman" w:cs="Times New Roman"/>
          <w:sz w:val="16"/>
          <w:szCs w:val="16"/>
          <w:lang w:val="fr-FR" w:eastAsia="zh-CN"/>
        </w:rPr>
        <w:tab/>
      </w:r>
      <w:r w:rsidRPr="00F35E1A">
        <w:rPr>
          <w:rFonts w:ascii="Times New Roman" w:hAnsi="Times New Roman" w:cs="Times New Roman"/>
          <w:sz w:val="16"/>
          <w:szCs w:val="16"/>
          <w:lang w:val="fr-FR" w:eastAsia="zh-CN"/>
        </w:rPr>
        <w:tab/>
      </w:r>
      <w:r w:rsidRPr="00F35E1A">
        <w:rPr>
          <w:rFonts w:ascii="Times New Roman" w:hAnsi="Times New Roman" w:cs="Times New Roman"/>
          <w:sz w:val="16"/>
          <w:szCs w:val="16"/>
          <w:lang w:val="fr-FR" w:eastAsia="zh-CN"/>
        </w:rPr>
        <w:tab/>
        <w:t>10 Fleet Place, Ludgate</w:t>
      </w:r>
    </w:p>
    <w:p w14:paraId="1B315117" w14:textId="77777777" w:rsidR="0077264B" w:rsidRPr="00C14E9B" w:rsidRDefault="0077264B" w:rsidP="0077264B">
      <w:pPr>
        <w:autoSpaceDE w:val="0"/>
        <w:autoSpaceDN w:val="0"/>
        <w:adjustRightInd w:val="0"/>
        <w:spacing w:after="0"/>
        <w:ind w:left="708" w:firstLine="708"/>
        <w:rPr>
          <w:rFonts w:ascii="Times New Roman" w:hAnsi="Times New Roman" w:cs="Times New Roman"/>
          <w:sz w:val="16"/>
          <w:szCs w:val="16"/>
          <w:lang w:val="en-GB" w:eastAsia="zh-CN"/>
        </w:rPr>
      </w:pPr>
      <w:r w:rsidRPr="00C14E9B">
        <w:rPr>
          <w:rFonts w:ascii="Times New Roman" w:hAnsi="Times New Roman" w:cs="Times New Roman"/>
          <w:sz w:val="16"/>
          <w:szCs w:val="16"/>
          <w:lang w:val="en-GB" w:eastAsia="zh-CN"/>
        </w:rPr>
        <w:t>BP 3116 - 06202 Nice Cedex 3</w:t>
      </w:r>
      <w:r w:rsidRPr="00C14E9B">
        <w:rPr>
          <w:rFonts w:ascii="Times New Roman" w:hAnsi="Times New Roman" w:cs="Times New Roman"/>
          <w:sz w:val="16"/>
          <w:szCs w:val="16"/>
          <w:lang w:val="en-GB" w:eastAsia="zh-CN"/>
        </w:rPr>
        <w:tab/>
      </w:r>
      <w:r w:rsidRPr="00C14E9B">
        <w:rPr>
          <w:rFonts w:ascii="Times New Roman" w:hAnsi="Times New Roman" w:cs="Times New Roman"/>
          <w:sz w:val="16"/>
          <w:szCs w:val="16"/>
          <w:lang w:val="en-GB" w:eastAsia="zh-CN"/>
        </w:rPr>
        <w:tab/>
      </w:r>
      <w:r w:rsidRPr="00C14E9B">
        <w:rPr>
          <w:rFonts w:ascii="Times New Roman" w:hAnsi="Times New Roman" w:cs="Times New Roman"/>
          <w:sz w:val="16"/>
          <w:szCs w:val="16"/>
          <w:lang w:val="en-GB" w:eastAsia="zh-CN"/>
        </w:rPr>
        <w:tab/>
      </w:r>
      <w:r w:rsidRPr="00C14E9B">
        <w:rPr>
          <w:rFonts w:ascii="Times New Roman" w:hAnsi="Times New Roman" w:cs="Times New Roman"/>
          <w:sz w:val="16"/>
          <w:szCs w:val="16"/>
          <w:lang w:val="en-GB" w:eastAsia="zh-CN"/>
        </w:rPr>
        <w:tab/>
      </w:r>
      <w:r w:rsidRPr="00C14E9B">
        <w:rPr>
          <w:rFonts w:ascii="Times New Roman" w:hAnsi="Times New Roman" w:cs="Times New Roman"/>
          <w:sz w:val="16"/>
          <w:szCs w:val="16"/>
          <w:lang w:val="en-GB" w:eastAsia="zh-CN"/>
        </w:rPr>
        <w:tab/>
        <w:t>London EC4M 7RB</w:t>
      </w:r>
      <w:r w:rsidRPr="00C14E9B">
        <w:rPr>
          <w:rFonts w:ascii="Times New Roman" w:hAnsi="Times New Roman" w:cs="Times New Roman"/>
          <w:sz w:val="16"/>
          <w:szCs w:val="16"/>
          <w:lang w:val="en-GB" w:eastAsia="zh-CN"/>
        </w:rPr>
        <w:tab/>
      </w:r>
      <w:r w:rsidRPr="00C14E9B">
        <w:rPr>
          <w:rFonts w:ascii="Times New Roman" w:hAnsi="Times New Roman" w:cs="Times New Roman"/>
          <w:sz w:val="16"/>
          <w:szCs w:val="16"/>
          <w:lang w:val="en-GB" w:eastAsia="zh-CN"/>
        </w:rPr>
        <w:tab/>
      </w:r>
    </w:p>
    <w:p w14:paraId="4E00B047" w14:textId="77777777" w:rsidR="0077264B" w:rsidRPr="00C14E9B" w:rsidRDefault="0077264B" w:rsidP="0077264B">
      <w:pPr>
        <w:autoSpaceDE w:val="0"/>
        <w:autoSpaceDN w:val="0"/>
        <w:adjustRightInd w:val="0"/>
        <w:spacing w:after="0"/>
        <w:ind w:left="708" w:firstLine="708"/>
        <w:rPr>
          <w:rFonts w:ascii="Times New Roman" w:hAnsi="Times New Roman" w:cs="Times New Roman"/>
          <w:sz w:val="16"/>
          <w:szCs w:val="16"/>
          <w:lang w:val="en-GB" w:eastAsia="zh-CN"/>
        </w:rPr>
      </w:pPr>
      <w:r w:rsidRPr="00C14E9B">
        <w:rPr>
          <w:rFonts w:ascii="Times New Roman" w:hAnsi="Times New Roman" w:cs="Times New Roman"/>
          <w:sz w:val="16"/>
          <w:szCs w:val="16"/>
          <w:lang w:val="en-GB" w:eastAsia="zh-CN"/>
        </w:rPr>
        <w:t>France</w:t>
      </w:r>
      <w:r w:rsidRPr="00C14E9B">
        <w:rPr>
          <w:rFonts w:ascii="Times New Roman" w:hAnsi="Times New Roman" w:cs="Times New Roman"/>
          <w:sz w:val="16"/>
          <w:szCs w:val="16"/>
          <w:lang w:val="en-GB" w:eastAsia="zh-CN"/>
        </w:rPr>
        <w:tab/>
      </w:r>
      <w:r w:rsidRPr="00C14E9B">
        <w:rPr>
          <w:rFonts w:ascii="Times New Roman" w:hAnsi="Times New Roman" w:cs="Times New Roman"/>
          <w:sz w:val="16"/>
          <w:szCs w:val="16"/>
          <w:lang w:val="en-GB" w:eastAsia="zh-CN"/>
        </w:rPr>
        <w:tab/>
      </w:r>
      <w:r w:rsidRPr="00C14E9B">
        <w:rPr>
          <w:rFonts w:ascii="Times New Roman" w:hAnsi="Times New Roman" w:cs="Times New Roman"/>
          <w:sz w:val="16"/>
          <w:szCs w:val="16"/>
          <w:lang w:val="en-GB" w:eastAsia="zh-CN"/>
        </w:rPr>
        <w:tab/>
      </w:r>
      <w:r w:rsidRPr="00C14E9B">
        <w:rPr>
          <w:rFonts w:ascii="Times New Roman" w:hAnsi="Times New Roman" w:cs="Times New Roman"/>
          <w:sz w:val="16"/>
          <w:szCs w:val="16"/>
          <w:lang w:val="en-GB" w:eastAsia="zh-CN"/>
        </w:rPr>
        <w:tab/>
      </w:r>
      <w:r w:rsidRPr="00C14E9B">
        <w:rPr>
          <w:rFonts w:ascii="Times New Roman" w:hAnsi="Times New Roman" w:cs="Times New Roman"/>
          <w:sz w:val="16"/>
          <w:szCs w:val="16"/>
          <w:lang w:val="en-GB" w:eastAsia="zh-CN"/>
        </w:rPr>
        <w:tab/>
      </w:r>
      <w:r w:rsidRPr="00C14E9B">
        <w:rPr>
          <w:rFonts w:ascii="Times New Roman" w:hAnsi="Times New Roman" w:cs="Times New Roman"/>
          <w:sz w:val="16"/>
          <w:szCs w:val="16"/>
          <w:lang w:val="en-GB" w:eastAsia="zh-CN"/>
        </w:rPr>
        <w:tab/>
      </w:r>
      <w:r w:rsidRPr="00C14E9B">
        <w:rPr>
          <w:rFonts w:ascii="Times New Roman" w:hAnsi="Times New Roman" w:cs="Times New Roman"/>
          <w:sz w:val="16"/>
          <w:szCs w:val="16"/>
          <w:lang w:val="en-GB" w:eastAsia="zh-CN"/>
        </w:rPr>
        <w:tab/>
        <w:t>United Kingdom</w:t>
      </w:r>
      <w:r w:rsidRPr="00C14E9B">
        <w:rPr>
          <w:rFonts w:ascii="Times New Roman" w:hAnsi="Times New Roman" w:cs="Times New Roman"/>
          <w:sz w:val="16"/>
          <w:szCs w:val="16"/>
          <w:lang w:val="en-GB" w:eastAsia="zh-CN"/>
        </w:rPr>
        <w:tab/>
      </w:r>
      <w:r w:rsidRPr="00C14E9B">
        <w:rPr>
          <w:rFonts w:ascii="Times New Roman" w:hAnsi="Times New Roman" w:cs="Times New Roman"/>
          <w:sz w:val="16"/>
          <w:szCs w:val="16"/>
          <w:lang w:val="en-GB" w:eastAsia="zh-CN"/>
        </w:rPr>
        <w:tab/>
      </w:r>
    </w:p>
    <w:p w14:paraId="0B77743B" w14:textId="77777777" w:rsidR="0077264B" w:rsidRPr="00C14E9B" w:rsidRDefault="0077264B" w:rsidP="0077264B">
      <w:pPr>
        <w:autoSpaceDE w:val="0"/>
        <w:autoSpaceDN w:val="0"/>
        <w:adjustRightInd w:val="0"/>
        <w:spacing w:after="0"/>
        <w:ind w:left="708" w:firstLine="708"/>
        <w:rPr>
          <w:rFonts w:ascii="Times New Roman" w:hAnsi="Times New Roman" w:cs="Times New Roman"/>
          <w:sz w:val="16"/>
          <w:szCs w:val="16"/>
          <w:lang w:val="en-GB" w:eastAsia="zh-CN"/>
        </w:rPr>
      </w:pPr>
      <w:r w:rsidRPr="00C14E9B">
        <w:rPr>
          <w:rFonts w:ascii="Times New Roman" w:hAnsi="Times New Roman" w:cs="Times New Roman"/>
          <w:sz w:val="16"/>
          <w:szCs w:val="16"/>
          <w:lang w:val="en-GB" w:eastAsia="zh-CN"/>
        </w:rPr>
        <w:t>Tel: +33 493 187 887</w:t>
      </w:r>
      <w:r w:rsidRPr="00C14E9B">
        <w:rPr>
          <w:rFonts w:ascii="Times New Roman" w:hAnsi="Times New Roman" w:cs="Times New Roman"/>
          <w:sz w:val="16"/>
          <w:szCs w:val="16"/>
          <w:lang w:val="en-GB" w:eastAsia="zh-CN"/>
        </w:rPr>
        <w:tab/>
      </w:r>
      <w:r w:rsidRPr="00C14E9B">
        <w:rPr>
          <w:rFonts w:ascii="Times New Roman" w:hAnsi="Times New Roman" w:cs="Times New Roman"/>
          <w:sz w:val="16"/>
          <w:szCs w:val="16"/>
          <w:lang w:val="en-GB" w:eastAsia="zh-CN"/>
        </w:rPr>
        <w:tab/>
      </w:r>
      <w:r w:rsidRPr="00C14E9B">
        <w:rPr>
          <w:rFonts w:ascii="Times New Roman" w:hAnsi="Times New Roman" w:cs="Times New Roman"/>
          <w:sz w:val="16"/>
          <w:szCs w:val="16"/>
          <w:lang w:val="en-GB" w:eastAsia="zh-CN"/>
        </w:rPr>
        <w:tab/>
      </w:r>
      <w:r w:rsidRPr="00C14E9B">
        <w:rPr>
          <w:rFonts w:ascii="Times New Roman" w:hAnsi="Times New Roman" w:cs="Times New Roman"/>
          <w:sz w:val="16"/>
          <w:szCs w:val="16"/>
          <w:lang w:val="en-GB" w:eastAsia="zh-CN"/>
        </w:rPr>
        <w:tab/>
      </w:r>
      <w:r w:rsidRPr="00C14E9B">
        <w:rPr>
          <w:rFonts w:ascii="Times New Roman" w:hAnsi="Times New Roman" w:cs="Times New Roman"/>
          <w:sz w:val="16"/>
          <w:szCs w:val="16"/>
          <w:lang w:val="en-GB" w:eastAsia="zh-CN"/>
        </w:rPr>
        <w:tab/>
      </w:r>
      <w:r w:rsidRPr="00C14E9B">
        <w:rPr>
          <w:rFonts w:ascii="Times New Roman" w:hAnsi="Times New Roman" w:cs="Times New Roman"/>
          <w:sz w:val="16"/>
          <w:szCs w:val="16"/>
          <w:lang w:val="en-GB" w:eastAsia="zh-CN"/>
        </w:rPr>
        <w:tab/>
        <w:t>Tel: + 44 207 332 5600</w:t>
      </w:r>
      <w:r w:rsidRPr="00C14E9B">
        <w:rPr>
          <w:rFonts w:ascii="Times New Roman" w:hAnsi="Times New Roman" w:cs="Times New Roman"/>
          <w:sz w:val="16"/>
          <w:szCs w:val="16"/>
          <w:lang w:val="en-GB" w:eastAsia="zh-CN"/>
        </w:rPr>
        <w:tab/>
      </w:r>
    </w:p>
    <w:p w14:paraId="76B13A4E" w14:textId="77777777" w:rsidR="00101A73" w:rsidRPr="00C14E9B" w:rsidRDefault="00101A73" w:rsidP="0077264B">
      <w:pPr>
        <w:spacing w:after="0"/>
        <w:rPr>
          <w:rFonts w:ascii="Times New Roman" w:hAnsi="Times New Roman" w:cs="Times New Roman"/>
          <w:sz w:val="16"/>
          <w:szCs w:val="16"/>
          <w:lang w:val="en-GB"/>
        </w:rPr>
      </w:pPr>
    </w:p>
    <w:sectPr w:rsidR="00101A73" w:rsidRPr="00C14E9B" w:rsidSect="006767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47E8F" w14:textId="77777777" w:rsidR="00676754" w:rsidRDefault="00676754" w:rsidP="00E128B5">
      <w:pPr>
        <w:spacing w:after="0" w:line="240" w:lineRule="auto"/>
      </w:pPr>
      <w:r>
        <w:separator/>
      </w:r>
    </w:p>
  </w:endnote>
  <w:endnote w:type="continuationSeparator" w:id="0">
    <w:p w14:paraId="361EA77B" w14:textId="77777777" w:rsidR="00676754" w:rsidRDefault="00676754" w:rsidP="00E12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916BF" w14:textId="77777777" w:rsidR="00676754" w:rsidRDefault="00676754" w:rsidP="00E128B5">
      <w:pPr>
        <w:spacing w:after="0" w:line="240" w:lineRule="auto"/>
      </w:pPr>
      <w:r>
        <w:separator/>
      </w:r>
    </w:p>
  </w:footnote>
  <w:footnote w:type="continuationSeparator" w:id="0">
    <w:p w14:paraId="4FA1AA16" w14:textId="77777777" w:rsidR="00676754" w:rsidRDefault="00676754" w:rsidP="00E128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A117C"/>
    <w:multiLevelType w:val="multilevel"/>
    <w:tmpl w:val="EE3AA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5A5394"/>
    <w:multiLevelType w:val="hybridMultilevel"/>
    <w:tmpl w:val="2132FB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0A084D"/>
    <w:multiLevelType w:val="hybridMultilevel"/>
    <w:tmpl w:val="798A0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677D2"/>
    <w:multiLevelType w:val="hybridMultilevel"/>
    <w:tmpl w:val="2318C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BE57B3"/>
    <w:multiLevelType w:val="hybridMultilevel"/>
    <w:tmpl w:val="645A5E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6B216A"/>
    <w:multiLevelType w:val="hybridMultilevel"/>
    <w:tmpl w:val="46663A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5"/>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3B1"/>
    <w:rsid w:val="00007E2A"/>
    <w:rsid w:val="00012EE0"/>
    <w:rsid w:val="00013750"/>
    <w:rsid w:val="000367D5"/>
    <w:rsid w:val="00037BE8"/>
    <w:rsid w:val="000432B4"/>
    <w:rsid w:val="00044EF1"/>
    <w:rsid w:val="00045453"/>
    <w:rsid w:val="00051B6C"/>
    <w:rsid w:val="000530A7"/>
    <w:rsid w:val="00054226"/>
    <w:rsid w:val="00056302"/>
    <w:rsid w:val="0006482B"/>
    <w:rsid w:val="00071A52"/>
    <w:rsid w:val="00072F6F"/>
    <w:rsid w:val="00076094"/>
    <w:rsid w:val="0008617B"/>
    <w:rsid w:val="00090273"/>
    <w:rsid w:val="00092AB8"/>
    <w:rsid w:val="00097D90"/>
    <w:rsid w:val="000C0969"/>
    <w:rsid w:val="000D2463"/>
    <w:rsid w:val="000E0138"/>
    <w:rsid w:val="000E1219"/>
    <w:rsid w:val="00101A73"/>
    <w:rsid w:val="001077A6"/>
    <w:rsid w:val="001077E5"/>
    <w:rsid w:val="00113A1C"/>
    <w:rsid w:val="00133DC4"/>
    <w:rsid w:val="0017626E"/>
    <w:rsid w:val="001762FB"/>
    <w:rsid w:val="0018200D"/>
    <w:rsid w:val="001830D7"/>
    <w:rsid w:val="0019031F"/>
    <w:rsid w:val="00195E91"/>
    <w:rsid w:val="001D4955"/>
    <w:rsid w:val="001E513C"/>
    <w:rsid w:val="001F19DD"/>
    <w:rsid w:val="0021222A"/>
    <w:rsid w:val="002233DF"/>
    <w:rsid w:val="002436C4"/>
    <w:rsid w:val="00250783"/>
    <w:rsid w:val="00252E33"/>
    <w:rsid w:val="00263C60"/>
    <w:rsid w:val="002708CD"/>
    <w:rsid w:val="00272885"/>
    <w:rsid w:val="00283C75"/>
    <w:rsid w:val="002867B9"/>
    <w:rsid w:val="00293E8C"/>
    <w:rsid w:val="00294C3B"/>
    <w:rsid w:val="002E416A"/>
    <w:rsid w:val="002F13CD"/>
    <w:rsid w:val="003000B8"/>
    <w:rsid w:val="003108EA"/>
    <w:rsid w:val="0032406F"/>
    <w:rsid w:val="00325646"/>
    <w:rsid w:val="00333DB8"/>
    <w:rsid w:val="00334DC8"/>
    <w:rsid w:val="003569A0"/>
    <w:rsid w:val="00370911"/>
    <w:rsid w:val="003A54C4"/>
    <w:rsid w:val="003D78F4"/>
    <w:rsid w:val="00413949"/>
    <w:rsid w:val="00414758"/>
    <w:rsid w:val="00415B33"/>
    <w:rsid w:val="00425A57"/>
    <w:rsid w:val="004364DC"/>
    <w:rsid w:val="00453949"/>
    <w:rsid w:val="0046231E"/>
    <w:rsid w:val="004812C1"/>
    <w:rsid w:val="004A3E6B"/>
    <w:rsid w:val="004A50FE"/>
    <w:rsid w:val="004B0550"/>
    <w:rsid w:val="004C0E48"/>
    <w:rsid w:val="004E619D"/>
    <w:rsid w:val="00551479"/>
    <w:rsid w:val="00560F24"/>
    <w:rsid w:val="005864E9"/>
    <w:rsid w:val="00593C58"/>
    <w:rsid w:val="005B1E05"/>
    <w:rsid w:val="005B2551"/>
    <w:rsid w:val="005C6272"/>
    <w:rsid w:val="005D6F2F"/>
    <w:rsid w:val="0060006C"/>
    <w:rsid w:val="00603A53"/>
    <w:rsid w:val="00634E0D"/>
    <w:rsid w:val="00635820"/>
    <w:rsid w:val="00642778"/>
    <w:rsid w:val="00646380"/>
    <w:rsid w:val="006473B1"/>
    <w:rsid w:val="006510DA"/>
    <w:rsid w:val="00662B35"/>
    <w:rsid w:val="006706F9"/>
    <w:rsid w:val="00676754"/>
    <w:rsid w:val="00694DFE"/>
    <w:rsid w:val="006D4C86"/>
    <w:rsid w:val="00700680"/>
    <w:rsid w:val="0077264B"/>
    <w:rsid w:val="007753DD"/>
    <w:rsid w:val="007837D4"/>
    <w:rsid w:val="00787FFE"/>
    <w:rsid w:val="0079536D"/>
    <w:rsid w:val="007B4AAB"/>
    <w:rsid w:val="007D5BF3"/>
    <w:rsid w:val="007D73C8"/>
    <w:rsid w:val="007D76A2"/>
    <w:rsid w:val="007E1986"/>
    <w:rsid w:val="007E2D9A"/>
    <w:rsid w:val="00846A76"/>
    <w:rsid w:val="00876870"/>
    <w:rsid w:val="00893A70"/>
    <w:rsid w:val="008958C1"/>
    <w:rsid w:val="008B38D9"/>
    <w:rsid w:val="008B39E5"/>
    <w:rsid w:val="008E719F"/>
    <w:rsid w:val="0090324D"/>
    <w:rsid w:val="009117D6"/>
    <w:rsid w:val="00923B11"/>
    <w:rsid w:val="00934038"/>
    <w:rsid w:val="00935033"/>
    <w:rsid w:val="009451BB"/>
    <w:rsid w:val="00951A6F"/>
    <w:rsid w:val="0095215F"/>
    <w:rsid w:val="00981B81"/>
    <w:rsid w:val="009A1A4A"/>
    <w:rsid w:val="009B0FBD"/>
    <w:rsid w:val="009E475D"/>
    <w:rsid w:val="009E79B9"/>
    <w:rsid w:val="00A12EC5"/>
    <w:rsid w:val="00A3252C"/>
    <w:rsid w:val="00A34F05"/>
    <w:rsid w:val="00A45F95"/>
    <w:rsid w:val="00A668B3"/>
    <w:rsid w:val="00A9639D"/>
    <w:rsid w:val="00AA3ADB"/>
    <w:rsid w:val="00AB07B0"/>
    <w:rsid w:val="00AB23F0"/>
    <w:rsid w:val="00AC0CD5"/>
    <w:rsid w:val="00AE14A7"/>
    <w:rsid w:val="00AE1604"/>
    <w:rsid w:val="00AE30D2"/>
    <w:rsid w:val="00AF09C9"/>
    <w:rsid w:val="00AF6BF6"/>
    <w:rsid w:val="00B10874"/>
    <w:rsid w:val="00B135F7"/>
    <w:rsid w:val="00B210BC"/>
    <w:rsid w:val="00B43113"/>
    <w:rsid w:val="00B47143"/>
    <w:rsid w:val="00B62682"/>
    <w:rsid w:val="00B73D8A"/>
    <w:rsid w:val="00B75975"/>
    <w:rsid w:val="00B829D8"/>
    <w:rsid w:val="00B85E70"/>
    <w:rsid w:val="00B95145"/>
    <w:rsid w:val="00B95BD4"/>
    <w:rsid w:val="00BA0275"/>
    <w:rsid w:val="00BA35D5"/>
    <w:rsid w:val="00BA4366"/>
    <w:rsid w:val="00BB1FB8"/>
    <w:rsid w:val="00BC6AB2"/>
    <w:rsid w:val="00BE3657"/>
    <w:rsid w:val="00C0028B"/>
    <w:rsid w:val="00C14E9B"/>
    <w:rsid w:val="00C20451"/>
    <w:rsid w:val="00C278E2"/>
    <w:rsid w:val="00C663C5"/>
    <w:rsid w:val="00C72B95"/>
    <w:rsid w:val="00C75FDB"/>
    <w:rsid w:val="00CA0CB8"/>
    <w:rsid w:val="00CA3CDB"/>
    <w:rsid w:val="00CB4DB1"/>
    <w:rsid w:val="00CD5A24"/>
    <w:rsid w:val="00CE0975"/>
    <w:rsid w:val="00CE3277"/>
    <w:rsid w:val="00CE7A9B"/>
    <w:rsid w:val="00D003F1"/>
    <w:rsid w:val="00D06E38"/>
    <w:rsid w:val="00D31305"/>
    <w:rsid w:val="00D346EB"/>
    <w:rsid w:val="00D607CF"/>
    <w:rsid w:val="00D622AE"/>
    <w:rsid w:val="00D62934"/>
    <w:rsid w:val="00D72B1F"/>
    <w:rsid w:val="00D832F0"/>
    <w:rsid w:val="00D90470"/>
    <w:rsid w:val="00D90A03"/>
    <w:rsid w:val="00D95EBD"/>
    <w:rsid w:val="00DA2B94"/>
    <w:rsid w:val="00DA4D3E"/>
    <w:rsid w:val="00DB42A6"/>
    <w:rsid w:val="00DD4C50"/>
    <w:rsid w:val="00E01694"/>
    <w:rsid w:val="00E128B5"/>
    <w:rsid w:val="00E13A29"/>
    <w:rsid w:val="00E41796"/>
    <w:rsid w:val="00E71D92"/>
    <w:rsid w:val="00E7627B"/>
    <w:rsid w:val="00E81FF1"/>
    <w:rsid w:val="00EA3D1F"/>
    <w:rsid w:val="00EB300B"/>
    <w:rsid w:val="00EC17BB"/>
    <w:rsid w:val="00EC427D"/>
    <w:rsid w:val="00F35E1A"/>
    <w:rsid w:val="00F4543C"/>
    <w:rsid w:val="00F47D56"/>
    <w:rsid w:val="00F50F07"/>
    <w:rsid w:val="00F60B31"/>
    <w:rsid w:val="00F7260B"/>
    <w:rsid w:val="00F739D7"/>
    <w:rsid w:val="00F96D67"/>
    <w:rsid w:val="00FA5785"/>
    <w:rsid w:val="00FC5F1C"/>
    <w:rsid w:val="00FD02D7"/>
    <w:rsid w:val="00FD290D"/>
    <w:rsid w:val="00FD58CB"/>
    <w:rsid w:val="00FE2CF0"/>
    <w:rsid w:val="00FE7C58"/>
    <w:rsid w:val="00FF426A"/>
    <w:rsid w:val="00FF6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2E828"/>
  <w15:chartTrackingRefBased/>
  <w15:docId w15:val="{AF73203C-8F4E-45B7-BFB3-7A2DF1C5B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3B1"/>
    <w:pPr>
      <w:ind w:left="720"/>
      <w:contextualSpacing/>
    </w:pPr>
  </w:style>
  <w:style w:type="paragraph" w:styleId="NormalWeb">
    <w:name w:val="Normal (Web)"/>
    <w:basedOn w:val="Normal"/>
    <w:uiPriority w:val="99"/>
    <w:semiHidden/>
    <w:unhideWhenUsed/>
    <w:rsid w:val="00F96D6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rsid w:val="0077264B"/>
    <w:pPr>
      <w:tabs>
        <w:tab w:val="center" w:pos="4536"/>
        <w:tab w:val="right" w:pos="9072"/>
      </w:tabs>
      <w:spacing w:after="0" w:line="240" w:lineRule="auto"/>
    </w:pPr>
    <w:rPr>
      <w:rFonts w:ascii="Times New Roman" w:eastAsia="Times New Roman" w:hAnsi="Times New Roman" w:cs="Times New Roman"/>
      <w:kern w:val="0"/>
      <w:sz w:val="20"/>
      <w:szCs w:val="20"/>
      <w:lang w:val="en-GB" w:eastAsia="fr-FR"/>
      <w14:ligatures w14:val="none"/>
    </w:rPr>
  </w:style>
  <w:style w:type="character" w:customStyle="1" w:styleId="HeaderChar">
    <w:name w:val="Header Char"/>
    <w:basedOn w:val="DefaultParagraphFont"/>
    <w:link w:val="Header"/>
    <w:rsid w:val="0077264B"/>
    <w:rPr>
      <w:rFonts w:ascii="Times New Roman" w:eastAsia="Times New Roman" w:hAnsi="Times New Roman" w:cs="Times New Roman"/>
      <w:kern w:val="0"/>
      <w:sz w:val="20"/>
      <w:szCs w:val="20"/>
      <w:lang w:val="en-GB" w:eastAsia="fr-FR"/>
      <w14:ligatures w14:val="none"/>
    </w:rPr>
  </w:style>
  <w:style w:type="character" w:styleId="Hyperlink">
    <w:name w:val="Hyperlink"/>
    <w:basedOn w:val="DefaultParagraphFont"/>
    <w:uiPriority w:val="99"/>
    <w:rsid w:val="0077264B"/>
    <w:rPr>
      <w:color w:val="0000FF"/>
      <w:u w:val="single"/>
    </w:rPr>
  </w:style>
  <w:style w:type="paragraph" w:styleId="Footer">
    <w:name w:val="footer"/>
    <w:basedOn w:val="Normal"/>
    <w:link w:val="FooterChar"/>
    <w:uiPriority w:val="99"/>
    <w:unhideWhenUsed/>
    <w:rsid w:val="00E12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8B5"/>
  </w:style>
  <w:style w:type="character" w:styleId="Emphasis">
    <w:name w:val="Emphasis"/>
    <w:basedOn w:val="DefaultParagraphFont"/>
    <w:uiPriority w:val="20"/>
    <w:qFormat/>
    <w:rsid w:val="000D2463"/>
    <w:rPr>
      <w:i/>
      <w:iCs/>
    </w:rPr>
  </w:style>
  <w:style w:type="character" w:styleId="Strong">
    <w:name w:val="Strong"/>
    <w:basedOn w:val="DefaultParagraphFont"/>
    <w:uiPriority w:val="22"/>
    <w:qFormat/>
    <w:rsid w:val="000D2463"/>
    <w:rPr>
      <w:b/>
      <w:bCs/>
    </w:rPr>
  </w:style>
  <w:style w:type="character" w:styleId="CommentReference">
    <w:name w:val="annotation reference"/>
    <w:basedOn w:val="DefaultParagraphFont"/>
    <w:uiPriority w:val="99"/>
    <w:semiHidden/>
    <w:unhideWhenUsed/>
    <w:rsid w:val="007753DD"/>
    <w:rPr>
      <w:sz w:val="16"/>
      <w:szCs w:val="16"/>
    </w:rPr>
  </w:style>
  <w:style w:type="paragraph" w:styleId="CommentText">
    <w:name w:val="annotation text"/>
    <w:basedOn w:val="Normal"/>
    <w:link w:val="CommentTextChar"/>
    <w:uiPriority w:val="99"/>
    <w:unhideWhenUsed/>
    <w:rsid w:val="007753DD"/>
    <w:pPr>
      <w:spacing w:line="240" w:lineRule="auto"/>
    </w:pPr>
    <w:rPr>
      <w:sz w:val="20"/>
      <w:szCs w:val="20"/>
    </w:rPr>
  </w:style>
  <w:style w:type="character" w:customStyle="1" w:styleId="CommentTextChar">
    <w:name w:val="Comment Text Char"/>
    <w:basedOn w:val="DefaultParagraphFont"/>
    <w:link w:val="CommentText"/>
    <w:uiPriority w:val="99"/>
    <w:rsid w:val="007753DD"/>
    <w:rPr>
      <w:sz w:val="20"/>
      <w:szCs w:val="20"/>
    </w:rPr>
  </w:style>
  <w:style w:type="paragraph" w:styleId="CommentSubject">
    <w:name w:val="annotation subject"/>
    <w:basedOn w:val="CommentText"/>
    <w:next w:val="CommentText"/>
    <w:link w:val="CommentSubjectChar"/>
    <w:uiPriority w:val="99"/>
    <w:semiHidden/>
    <w:unhideWhenUsed/>
    <w:rsid w:val="007753DD"/>
    <w:rPr>
      <w:b/>
      <w:bCs/>
    </w:rPr>
  </w:style>
  <w:style w:type="character" w:customStyle="1" w:styleId="CommentSubjectChar">
    <w:name w:val="Comment Subject Char"/>
    <w:basedOn w:val="CommentTextChar"/>
    <w:link w:val="CommentSubject"/>
    <w:uiPriority w:val="99"/>
    <w:semiHidden/>
    <w:rsid w:val="007753DD"/>
    <w:rPr>
      <w:b/>
      <w:bCs/>
      <w:sz w:val="20"/>
      <w:szCs w:val="20"/>
    </w:rPr>
  </w:style>
  <w:style w:type="paragraph" w:styleId="FootnoteText">
    <w:name w:val="footnote text"/>
    <w:basedOn w:val="Normal"/>
    <w:link w:val="FootnoteTextChar"/>
    <w:uiPriority w:val="99"/>
    <w:semiHidden/>
    <w:unhideWhenUsed/>
    <w:rsid w:val="00113A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3A1C"/>
    <w:rPr>
      <w:sz w:val="20"/>
      <w:szCs w:val="20"/>
    </w:rPr>
  </w:style>
  <w:style w:type="character" w:styleId="FootnoteReference">
    <w:name w:val="footnote reference"/>
    <w:basedOn w:val="DefaultParagraphFont"/>
    <w:uiPriority w:val="99"/>
    <w:semiHidden/>
    <w:unhideWhenUsed/>
    <w:rsid w:val="00113A1C"/>
    <w:rPr>
      <w:vertAlign w:val="superscript"/>
    </w:rPr>
  </w:style>
  <w:style w:type="character" w:styleId="FollowedHyperlink">
    <w:name w:val="FollowedHyperlink"/>
    <w:basedOn w:val="DefaultParagraphFont"/>
    <w:uiPriority w:val="99"/>
    <w:semiHidden/>
    <w:unhideWhenUsed/>
    <w:rsid w:val="00AF09C9"/>
    <w:rPr>
      <w:color w:val="954F72" w:themeColor="followedHyperlink"/>
      <w:u w:val="single"/>
    </w:rPr>
  </w:style>
  <w:style w:type="paragraph" w:styleId="Revision">
    <w:name w:val="Revision"/>
    <w:hidden/>
    <w:uiPriority w:val="99"/>
    <w:semiHidden/>
    <w:rsid w:val="00635820"/>
    <w:pPr>
      <w:spacing w:after="0" w:line="240" w:lineRule="auto"/>
    </w:pPr>
  </w:style>
  <w:style w:type="character" w:customStyle="1" w:styleId="UnresolvedMention">
    <w:name w:val="Unresolved Mention"/>
    <w:basedOn w:val="DefaultParagraphFont"/>
    <w:uiPriority w:val="99"/>
    <w:semiHidden/>
    <w:unhideWhenUsed/>
    <w:rsid w:val="00B135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926962">
      <w:bodyDiv w:val="1"/>
      <w:marLeft w:val="0"/>
      <w:marRight w:val="0"/>
      <w:marTop w:val="0"/>
      <w:marBottom w:val="0"/>
      <w:divBdr>
        <w:top w:val="none" w:sz="0" w:space="0" w:color="auto"/>
        <w:left w:val="none" w:sz="0" w:space="0" w:color="auto"/>
        <w:bottom w:val="none" w:sz="0" w:space="0" w:color="auto"/>
        <w:right w:val="none" w:sz="0" w:space="0" w:color="auto"/>
      </w:divBdr>
    </w:div>
    <w:div w:id="429393086">
      <w:bodyDiv w:val="1"/>
      <w:marLeft w:val="0"/>
      <w:marRight w:val="0"/>
      <w:marTop w:val="0"/>
      <w:marBottom w:val="0"/>
      <w:divBdr>
        <w:top w:val="none" w:sz="0" w:space="0" w:color="auto"/>
        <w:left w:val="none" w:sz="0" w:space="0" w:color="auto"/>
        <w:bottom w:val="none" w:sz="0" w:space="0" w:color="auto"/>
        <w:right w:val="none" w:sz="0" w:space="0" w:color="auto"/>
      </w:divBdr>
    </w:div>
    <w:div w:id="760371539">
      <w:bodyDiv w:val="1"/>
      <w:marLeft w:val="0"/>
      <w:marRight w:val="0"/>
      <w:marTop w:val="0"/>
      <w:marBottom w:val="0"/>
      <w:divBdr>
        <w:top w:val="none" w:sz="0" w:space="0" w:color="auto"/>
        <w:left w:val="none" w:sz="0" w:space="0" w:color="auto"/>
        <w:bottom w:val="none" w:sz="0" w:space="0" w:color="auto"/>
        <w:right w:val="none" w:sz="0" w:space="0" w:color="auto"/>
      </w:divBdr>
    </w:div>
    <w:div w:id="984042837">
      <w:bodyDiv w:val="1"/>
      <w:marLeft w:val="0"/>
      <w:marRight w:val="0"/>
      <w:marTop w:val="0"/>
      <w:marBottom w:val="0"/>
      <w:divBdr>
        <w:top w:val="none" w:sz="0" w:space="0" w:color="auto"/>
        <w:left w:val="none" w:sz="0" w:space="0" w:color="auto"/>
        <w:bottom w:val="none" w:sz="0" w:space="0" w:color="auto"/>
        <w:right w:val="none" w:sz="0" w:space="0" w:color="auto"/>
      </w:divBdr>
    </w:div>
    <w:div w:id="995768401">
      <w:bodyDiv w:val="1"/>
      <w:marLeft w:val="0"/>
      <w:marRight w:val="0"/>
      <w:marTop w:val="0"/>
      <w:marBottom w:val="0"/>
      <w:divBdr>
        <w:top w:val="none" w:sz="0" w:space="0" w:color="auto"/>
        <w:left w:val="none" w:sz="0" w:space="0" w:color="auto"/>
        <w:bottom w:val="none" w:sz="0" w:space="0" w:color="auto"/>
        <w:right w:val="none" w:sz="0" w:space="0" w:color="auto"/>
      </w:divBdr>
    </w:div>
    <w:div w:id="1141965961">
      <w:bodyDiv w:val="1"/>
      <w:marLeft w:val="0"/>
      <w:marRight w:val="0"/>
      <w:marTop w:val="0"/>
      <w:marBottom w:val="0"/>
      <w:divBdr>
        <w:top w:val="none" w:sz="0" w:space="0" w:color="auto"/>
        <w:left w:val="none" w:sz="0" w:space="0" w:color="auto"/>
        <w:bottom w:val="none" w:sz="0" w:space="0" w:color="auto"/>
        <w:right w:val="none" w:sz="0" w:space="0" w:color="auto"/>
      </w:divBdr>
    </w:div>
    <w:div w:id="1231230163">
      <w:bodyDiv w:val="1"/>
      <w:marLeft w:val="0"/>
      <w:marRight w:val="0"/>
      <w:marTop w:val="0"/>
      <w:marBottom w:val="0"/>
      <w:divBdr>
        <w:top w:val="none" w:sz="0" w:space="0" w:color="auto"/>
        <w:left w:val="none" w:sz="0" w:space="0" w:color="auto"/>
        <w:bottom w:val="none" w:sz="0" w:space="0" w:color="auto"/>
        <w:right w:val="none" w:sz="0" w:space="0" w:color="auto"/>
      </w:divBdr>
    </w:div>
    <w:div w:id="1374887280">
      <w:bodyDiv w:val="1"/>
      <w:marLeft w:val="0"/>
      <w:marRight w:val="0"/>
      <w:marTop w:val="0"/>
      <w:marBottom w:val="0"/>
      <w:divBdr>
        <w:top w:val="none" w:sz="0" w:space="0" w:color="auto"/>
        <w:left w:val="none" w:sz="0" w:space="0" w:color="auto"/>
        <w:bottom w:val="none" w:sz="0" w:space="0" w:color="auto"/>
        <w:right w:val="none" w:sz="0" w:space="0" w:color="auto"/>
      </w:divBdr>
    </w:div>
    <w:div w:id="1399012244">
      <w:bodyDiv w:val="1"/>
      <w:marLeft w:val="0"/>
      <w:marRight w:val="0"/>
      <w:marTop w:val="0"/>
      <w:marBottom w:val="0"/>
      <w:divBdr>
        <w:top w:val="none" w:sz="0" w:space="0" w:color="auto"/>
        <w:left w:val="none" w:sz="0" w:space="0" w:color="auto"/>
        <w:bottom w:val="none" w:sz="0" w:space="0" w:color="auto"/>
        <w:right w:val="none" w:sz="0" w:space="0" w:color="auto"/>
      </w:divBdr>
    </w:div>
    <w:div w:id="1685010159">
      <w:bodyDiv w:val="1"/>
      <w:marLeft w:val="0"/>
      <w:marRight w:val="0"/>
      <w:marTop w:val="0"/>
      <w:marBottom w:val="0"/>
      <w:divBdr>
        <w:top w:val="none" w:sz="0" w:space="0" w:color="auto"/>
        <w:left w:val="none" w:sz="0" w:space="0" w:color="auto"/>
        <w:bottom w:val="none" w:sz="0" w:space="0" w:color="auto"/>
        <w:right w:val="none" w:sz="0" w:space="0" w:color="auto"/>
      </w:divBdr>
    </w:div>
    <w:div w:id="1813987448">
      <w:bodyDiv w:val="1"/>
      <w:marLeft w:val="0"/>
      <w:marRight w:val="0"/>
      <w:marTop w:val="0"/>
      <w:marBottom w:val="0"/>
      <w:divBdr>
        <w:top w:val="none" w:sz="0" w:space="0" w:color="auto"/>
        <w:left w:val="none" w:sz="0" w:space="0" w:color="auto"/>
        <w:bottom w:val="none" w:sz="0" w:space="0" w:color="auto"/>
        <w:right w:val="none" w:sz="0" w:space="0" w:color="auto"/>
      </w:divBdr>
    </w:div>
    <w:div w:id="186616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limateimpact.edhec.edu/" TargetMode="External"/><Relationship Id="rId18" Type="http://schemas.openxmlformats.org/officeDocument/2006/relationships/hyperlink" Target="https://www.scientificbeta.com/download/file/unsustainable-proposal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tandfonline.com/doi/full/10.1080/0015198X.2022.2129946?scroll=top&amp;needAccess=true&amp;role=tab" TargetMode="External"/><Relationship Id="rId7" Type="http://schemas.openxmlformats.org/officeDocument/2006/relationships/endnotes" Target="endnotes.xml"/><Relationship Id="rId12" Type="http://schemas.openxmlformats.org/officeDocument/2006/relationships/hyperlink" Target="mailto:maud.gauchon@climateimpactedhec.com" TargetMode="External"/><Relationship Id="rId17" Type="http://schemas.openxmlformats.org/officeDocument/2006/relationships/hyperlink" Target="https://ec.europa.eu/eusurvey/files/b599b1d8-5de8-4734-83ac-c52bc241e1b0/f87cf95e-edfe-401c-bf85-f0e611de3523" TargetMode="External"/><Relationship Id="rId25" Type="http://schemas.openxmlformats.org/officeDocument/2006/relationships/hyperlink" Target="https://climateimpact.edhec.edu/sites/ercii/files/ercii_pc_response_european_supervisory_authorities_oct23.pdf" TargetMode="External"/><Relationship Id="rId2" Type="http://schemas.openxmlformats.org/officeDocument/2006/relationships/numbering" Target="numbering.xml"/><Relationship Id="rId16" Type="http://schemas.openxmlformats.org/officeDocument/2006/relationships/hyperlink" Target="https://climateimpact.edhec.edu/" TargetMode="External"/><Relationship Id="rId20" Type="http://schemas.openxmlformats.org/officeDocument/2006/relationships/hyperlink" Target="https://eprints.pm-research.com/17511/55152/index.html?8464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lseg.com/content/dam/ftse-russell/en_us/documents/research/solving-scope-3-conundrum.pdf" TargetMode="External"/><Relationship Id="rId5" Type="http://schemas.openxmlformats.org/officeDocument/2006/relationships/webSettings" Target="webSettings.xml"/><Relationship Id="rId15" Type="http://schemas.openxmlformats.org/officeDocument/2006/relationships/hyperlink" Target="https://edhec.infrastructure.institute/" TargetMode="External"/><Relationship Id="rId23" Type="http://schemas.openxmlformats.org/officeDocument/2006/relationships/hyperlink" Target="https://www.lgim.com/landg-assets/lgim/_document-library/capabilities/defined-benefit/db-scope-3-omission-impossible-final.pdf&amp;ved=2ahUKEwjp6-OpwpSFAxUmVkEAHZYwALAQFnoECA4QAQ&amp;usg=AOvVaw3kaa5qUvUCWQ56kL-h9f3w" TargetMode="External"/><Relationship Id="rId10" Type="http://schemas.openxmlformats.org/officeDocument/2006/relationships/hyperlink" Target="https://climateimpact.edhec.edu/sites/ercii/files/pdf/ercii_pc_scope_for_divergence_march24.pdf" TargetMode="External"/><Relationship Id="rId19" Type="http://schemas.openxmlformats.org/officeDocument/2006/relationships/hyperlink" Target="http://docs.scientificbeta.com/CEO/200505_CTB_PAB_ESG_FISMA_Feedback.pdf" TargetMode="External"/><Relationship Id="rId4" Type="http://schemas.openxmlformats.org/officeDocument/2006/relationships/settings" Target="settings.xml"/><Relationship Id="rId9" Type="http://schemas.openxmlformats.org/officeDocument/2006/relationships/hyperlink" Target="https://climateimpact.edhec.edu/sites/ercii/files/pdf/ercii_pc_scope_for_divergence_march24.pdf" TargetMode="External"/><Relationship Id="rId14" Type="http://schemas.openxmlformats.org/officeDocument/2006/relationships/hyperlink" Target="https://climateimpact.edhec.edu" TargetMode="External"/><Relationship Id="rId22" Type="http://schemas.openxmlformats.org/officeDocument/2006/relationships/hyperlink" Target="https://www.osmosisim.com/uploads/2023/02/9fe86891a3a7fc3d4121373e9e3497f7/scope-3-whitepaper-final.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1ABC3-1F02-481A-A8C8-FF983091F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2084</Words>
  <Characters>11884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Scientific Beta</Company>
  <LinksUpToDate>false</LinksUpToDate>
  <CharactersWithSpaces>13941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GAUCHON Maud</dc:creator>
  <cp:keywords/>
  <dc:description/>
  <cp:lastModifiedBy>Moutfi Abderrazak</cp:lastModifiedBy>
  <cp:revision>2</cp:revision>
  <cp:lastPrinted>2023-11-16T14:54:00Z</cp:lastPrinted>
  <dcterms:created xsi:type="dcterms:W3CDTF">2024-03-28T12:34:00Z</dcterms:created>
  <dcterms:modified xsi:type="dcterms:W3CDTF">2024-03-28T12:34:00Z</dcterms:modified>
</cp:coreProperties>
</file>