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BD1F7" w14:textId="6F3799FE" w:rsidR="00A645D5" w:rsidRPr="00672DA8" w:rsidRDefault="000950C5" w:rsidP="00A645D5">
      <w:pPr>
        <w:jc w:val="right"/>
        <w:rPr>
          <w:rFonts w:ascii="Arial" w:hAnsi="Arial" w:cs="Arial"/>
          <w:sz w:val="22"/>
          <w:szCs w:val="22"/>
          <w:lang w:val="fr-FR" w:eastAsia="en-US"/>
        </w:rPr>
      </w:pPr>
      <w:r w:rsidRPr="00672DA8">
        <w:rPr>
          <w:rFonts w:ascii="Arial" w:hAnsi="Arial" w:cs="Arial"/>
          <w:b/>
          <w:bCs/>
          <w:noProof/>
          <w:sz w:val="22"/>
          <w:szCs w:val="22"/>
          <w:lang w:val="fr-FR"/>
        </w:rPr>
        <w:drawing>
          <wp:anchor distT="0" distB="0" distL="114300" distR="114300" simplePos="0" relativeHeight="251658240" behindDoc="0" locked="0" layoutInCell="1" allowOverlap="1" wp14:anchorId="63D0E677" wp14:editId="103F50F5">
            <wp:simplePos x="0" y="0"/>
            <wp:positionH relativeFrom="page">
              <wp:align>left</wp:align>
            </wp:positionH>
            <wp:positionV relativeFrom="paragraph">
              <wp:posOffset>0</wp:posOffset>
            </wp:positionV>
            <wp:extent cx="3878580" cy="1055370"/>
            <wp:effectExtent l="0" t="0" r="7620" b="0"/>
            <wp:wrapSquare wrapText="bothSides"/>
            <wp:docPr id="17058746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83979" cy="1057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45D5" w:rsidRPr="00672DA8">
        <w:rPr>
          <w:rFonts w:ascii="Arial" w:hAnsi="Arial" w:cs="Arial"/>
          <w:sz w:val="22"/>
          <w:szCs w:val="22"/>
          <w:lang w:val="fr-FR" w:eastAsia="en-US"/>
        </w:rPr>
        <w:t xml:space="preserve"> </w:t>
      </w:r>
    </w:p>
    <w:p w14:paraId="41940439" w14:textId="431BA64D" w:rsidR="00194D4B" w:rsidRPr="00672DA8" w:rsidRDefault="00194D4B" w:rsidP="00A645D5">
      <w:pPr>
        <w:jc w:val="right"/>
        <w:rPr>
          <w:rFonts w:ascii="Arial" w:hAnsi="Arial" w:cs="Arial"/>
          <w:sz w:val="22"/>
          <w:szCs w:val="22"/>
          <w:lang w:val="fr-FR" w:eastAsia="en-US"/>
        </w:rPr>
      </w:pPr>
      <w:r w:rsidRPr="00672DA8">
        <w:rPr>
          <w:rFonts w:ascii="Arial" w:hAnsi="Arial" w:cs="Arial"/>
          <w:noProof/>
          <w:sz w:val="22"/>
          <w:szCs w:val="22"/>
          <w:lang w:val="fr-FR" w:eastAsia="en-US"/>
          <w14:ligatures w14:val="standardContextual"/>
        </w:rPr>
        <w:drawing>
          <wp:anchor distT="0" distB="0" distL="114300" distR="114300" simplePos="0" relativeHeight="251659264" behindDoc="0" locked="0" layoutInCell="1" allowOverlap="1" wp14:anchorId="0F76CA94" wp14:editId="569136B4">
            <wp:simplePos x="0" y="0"/>
            <wp:positionH relativeFrom="margin">
              <wp:posOffset>4541520</wp:posOffset>
            </wp:positionH>
            <wp:positionV relativeFrom="paragraph">
              <wp:posOffset>6350</wp:posOffset>
            </wp:positionV>
            <wp:extent cx="2316480" cy="731520"/>
            <wp:effectExtent l="0" t="0" r="7620" b="0"/>
            <wp:wrapSquare wrapText="bothSides"/>
            <wp:docPr id="9243447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344769" name="Picture 924344769"/>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16480" cy="731520"/>
                    </a:xfrm>
                    <a:prstGeom prst="rect">
                      <a:avLst/>
                    </a:prstGeom>
                  </pic:spPr>
                </pic:pic>
              </a:graphicData>
            </a:graphic>
            <wp14:sizeRelH relativeFrom="margin">
              <wp14:pctWidth>0</wp14:pctWidth>
            </wp14:sizeRelH>
            <wp14:sizeRelV relativeFrom="margin">
              <wp14:pctHeight>0</wp14:pctHeight>
            </wp14:sizeRelV>
          </wp:anchor>
        </w:drawing>
      </w:r>
    </w:p>
    <w:p w14:paraId="1D744963" w14:textId="01FADB6C" w:rsidR="00194D4B" w:rsidRPr="00672DA8" w:rsidRDefault="00194D4B" w:rsidP="00A645D5">
      <w:pPr>
        <w:jc w:val="right"/>
        <w:rPr>
          <w:rFonts w:ascii="Arial" w:hAnsi="Arial" w:cs="Arial"/>
          <w:sz w:val="22"/>
          <w:szCs w:val="22"/>
          <w:lang w:val="fr-FR" w:eastAsia="en-US"/>
        </w:rPr>
      </w:pPr>
    </w:p>
    <w:p w14:paraId="7E729684" w14:textId="77777777" w:rsidR="00194D4B" w:rsidRPr="00672DA8" w:rsidRDefault="00194D4B" w:rsidP="00A645D5">
      <w:pPr>
        <w:jc w:val="right"/>
        <w:rPr>
          <w:rFonts w:ascii="Arial" w:hAnsi="Arial" w:cs="Arial"/>
          <w:b/>
          <w:bCs/>
          <w:sz w:val="22"/>
          <w:szCs w:val="22"/>
          <w:lang w:val="fr-FR"/>
        </w:rPr>
      </w:pPr>
    </w:p>
    <w:p w14:paraId="5C028756" w14:textId="2552CF11" w:rsidR="000950C5" w:rsidRPr="00672DA8" w:rsidRDefault="000950C5" w:rsidP="00A645D5">
      <w:pPr>
        <w:rPr>
          <w:rFonts w:ascii="Arial" w:hAnsi="Arial" w:cs="Arial"/>
          <w:b/>
          <w:bCs/>
          <w:sz w:val="22"/>
          <w:szCs w:val="22"/>
          <w:lang w:val="fr-FR"/>
        </w:rPr>
      </w:pPr>
    </w:p>
    <w:p w14:paraId="1BD0ABC6" w14:textId="77777777" w:rsidR="000950C5" w:rsidRPr="00672DA8" w:rsidRDefault="000950C5" w:rsidP="000950C5">
      <w:pPr>
        <w:pStyle w:val="Header"/>
        <w:tabs>
          <w:tab w:val="right" w:pos="9000"/>
        </w:tabs>
        <w:rPr>
          <w:rFonts w:ascii="Arial" w:hAnsi="Arial" w:cs="Arial"/>
          <w:b/>
          <w:bCs/>
          <w:lang w:val="fr-FR"/>
        </w:rPr>
      </w:pPr>
    </w:p>
    <w:p w14:paraId="13375189" w14:textId="77777777" w:rsidR="00B73328" w:rsidRDefault="00B73328" w:rsidP="000950C5">
      <w:pPr>
        <w:pStyle w:val="Header"/>
        <w:tabs>
          <w:tab w:val="right" w:pos="9000"/>
        </w:tabs>
        <w:rPr>
          <w:rFonts w:ascii="Arial" w:hAnsi="Arial" w:cs="Arial"/>
          <w:b/>
          <w:bCs/>
          <w:lang w:val="fr-FR"/>
        </w:rPr>
      </w:pPr>
    </w:p>
    <w:p w14:paraId="3137CA4A" w14:textId="77777777" w:rsidR="00B73328" w:rsidRDefault="00B73328" w:rsidP="000950C5">
      <w:pPr>
        <w:pStyle w:val="Header"/>
        <w:tabs>
          <w:tab w:val="right" w:pos="9000"/>
        </w:tabs>
        <w:rPr>
          <w:rFonts w:ascii="Arial" w:hAnsi="Arial" w:cs="Arial"/>
          <w:b/>
          <w:bCs/>
          <w:lang w:val="fr-FR"/>
        </w:rPr>
      </w:pPr>
    </w:p>
    <w:p w14:paraId="2F5A9BDB" w14:textId="38735BE1" w:rsidR="000950C5" w:rsidRPr="00672DA8" w:rsidRDefault="000950C5" w:rsidP="000950C5">
      <w:pPr>
        <w:pStyle w:val="Header"/>
        <w:tabs>
          <w:tab w:val="right" w:pos="9000"/>
        </w:tabs>
        <w:rPr>
          <w:rFonts w:ascii="Arial" w:hAnsi="Arial" w:cs="Arial"/>
          <w:b/>
          <w:bCs/>
          <w:lang w:val="fr-FR"/>
        </w:rPr>
      </w:pPr>
      <w:r w:rsidRPr="00672DA8">
        <w:rPr>
          <w:rFonts w:ascii="Arial" w:hAnsi="Arial" w:cs="Arial"/>
          <w:b/>
          <w:bCs/>
          <w:lang w:val="fr-FR"/>
        </w:rPr>
        <w:t>Communiqué de presse</w:t>
      </w:r>
      <w:r w:rsidRPr="00672DA8">
        <w:rPr>
          <w:rFonts w:ascii="Arial" w:hAnsi="Arial" w:cs="Arial"/>
          <w:b/>
          <w:bCs/>
          <w:lang w:val="fr-FR"/>
        </w:rPr>
        <w:tab/>
      </w:r>
      <w:r w:rsidR="00B73328">
        <w:rPr>
          <w:rFonts w:ascii="Arial" w:hAnsi="Arial" w:cs="Arial"/>
          <w:b/>
          <w:bCs/>
          <w:lang w:val="fr-FR"/>
        </w:rPr>
        <w:t xml:space="preserve">     </w:t>
      </w:r>
      <w:r w:rsidRPr="00672DA8">
        <w:rPr>
          <w:rFonts w:ascii="Arial" w:hAnsi="Arial" w:cs="Arial"/>
          <w:b/>
          <w:bCs/>
          <w:lang w:val="fr-FR"/>
        </w:rPr>
        <w:t xml:space="preserve">            </w:t>
      </w:r>
      <w:r w:rsidRPr="00672DA8">
        <w:rPr>
          <w:rFonts w:ascii="Arial" w:hAnsi="Arial" w:cs="Arial"/>
          <w:b/>
          <w:bCs/>
          <w:lang w:val="fr-FR"/>
        </w:rPr>
        <w:tab/>
        <w:t xml:space="preserve">       </w:t>
      </w:r>
      <w:r w:rsidR="00B73328">
        <w:rPr>
          <w:rFonts w:ascii="Arial" w:hAnsi="Arial" w:cs="Arial"/>
          <w:b/>
          <w:bCs/>
          <w:lang w:val="fr-FR"/>
        </w:rPr>
        <w:t xml:space="preserve">                                  </w:t>
      </w:r>
      <w:r w:rsidRPr="00672DA8">
        <w:rPr>
          <w:rFonts w:ascii="Arial" w:hAnsi="Arial" w:cs="Arial"/>
          <w:b/>
          <w:bCs/>
          <w:lang w:val="fr-FR"/>
        </w:rPr>
        <w:t xml:space="preserve"> </w:t>
      </w:r>
      <w:r w:rsidRPr="00672DA8">
        <w:rPr>
          <w:rFonts w:ascii="Arial" w:hAnsi="Arial" w:cs="Arial"/>
          <w:b/>
          <w:snapToGrid w:val="0"/>
          <w:color w:val="000000"/>
          <w:lang w:val="fr-FR"/>
        </w:rPr>
        <w:t xml:space="preserve">Nice, </w:t>
      </w:r>
      <w:r w:rsidR="00BA4BD1" w:rsidRPr="00672DA8">
        <w:rPr>
          <w:rFonts w:ascii="Arial" w:hAnsi="Arial" w:cs="Arial"/>
          <w:b/>
          <w:snapToGrid w:val="0"/>
          <w:color w:val="000000"/>
          <w:lang w:val="fr-FR"/>
        </w:rPr>
        <w:t>29</w:t>
      </w:r>
      <w:r w:rsidR="00D57708" w:rsidRPr="00672DA8">
        <w:rPr>
          <w:rFonts w:ascii="Arial" w:hAnsi="Arial" w:cs="Arial"/>
          <w:b/>
          <w:snapToGrid w:val="0"/>
          <w:color w:val="000000"/>
          <w:lang w:val="fr-FR"/>
        </w:rPr>
        <w:t xml:space="preserve"> </w:t>
      </w:r>
      <w:r w:rsidR="00BA4BD1" w:rsidRPr="00672DA8">
        <w:rPr>
          <w:rFonts w:ascii="Arial" w:hAnsi="Arial" w:cs="Arial"/>
          <w:b/>
          <w:snapToGrid w:val="0"/>
          <w:color w:val="000000"/>
          <w:lang w:val="fr-FR"/>
        </w:rPr>
        <w:t xml:space="preserve">juin </w:t>
      </w:r>
      <w:r w:rsidRPr="00672DA8">
        <w:rPr>
          <w:rFonts w:ascii="Arial" w:hAnsi="Arial" w:cs="Arial"/>
          <w:b/>
          <w:snapToGrid w:val="0"/>
          <w:color w:val="000000"/>
          <w:lang w:val="fr-FR"/>
        </w:rPr>
        <w:t>2026</w:t>
      </w:r>
    </w:p>
    <w:p w14:paraId="4219DAA1" w14:textId="77777777" w:rsidR="000950C5" w:rsidRPr="00672DA8" w:rsidRDefault="000950C5" w:rsidP="000950C5">
      <w:pPr>
        <w:jc w:val="center"/>
        <w:rPr>
          <w:rFonts w:ascii="Arial" w:hAnsi="Arial" w:cs="Arial"/>
          <w:b/>
          <w:bCs/>
          <w:sz w:val="22"/>
          <w:szCs w:val="22"/>
          <w:lang w:val="fr-FR"/>
        </w:rPr>
      </w:pPr>
    </w:p>
    <w:p w14:paraId="1EB2DD5D" w14:textId="592BC32D" w:rsidR="00FD2FA4" w:rsidRPr="00672DA8" w:rsidRDefault="00FD2FA4" w:rsidP="00672DA8">
      <w:pPr>
        <w:spacing w:after="280"/>
        <w:jc w:val="center"/>
        <w:rPr>
          <w:rFonts w:ascii="Arial" w:hAnsi="Arial" w:cs="Arial"/>
          <w:sz w:val="32"/>
          <w:szCs w:val="32"/>
          <w:lang w:val="fr-FR"/>
        </w:rPr>
      </w:pPr>
      <w:r w:rsidRPr="00672DA8">
        <w:rPr>
          <w:rFonts w:ascii="Arial" w:hAnsi="Arial" w:cs="Arial"/>
          <w:b/>
          <w:bCs/>
          <w:sz w:val="32"/>
          <w:szCs w:val="32"/>
          <w:lang w:val="fr-FR"/>
        </w:rPr>
        <w:t xml:space="preserve">Climate Innov et l'EDHEC Climate Institute mettent à disposition un accès gratuit à </w:t>
      </w:r>
      <w:proofErr w:type="spellStart"/>
      <w:r w:rsidRPr="00672DA8">
        <w:rPr>
          <w:rFonts w:ascii="Arial" w:hAnsi="Arial" w:cs="Arial"/>
          <w:b/>
          <w:bCs/>
          <w:sz w:val="32"/>
          <w:szCs w:val="32"/>
          <w:lang w:val="fr-FR"/>
        </w:rPr>
        <w:t>SecuFire</w:t>
      </w:r>
      <w:proofErr w:type="spellEnd"/>
      <w:r w:rsidRPr="00672DA8">
        <w:rPr>
          <w:rFonts w:ascii="Arial" w:hAnsi="Arial" w:cs="Arial"/>
          <w:b/>
          <w:bCs/>
          <w:sz w:val="32"/>
          <w:szCs w:val="32"/>
          <w:lang w:val="fr-FR"/>
        </w:rPr>
        <w:t xml:space="preserve"> Action pour les acteurs publics de la prévention et de la lutte contre les feux de forêt</w:t>
      </w:r>
    </w:p>
    <w:p w14:paraId="4EE307AF" w14:textId="77777777" w:rsidR="00FD2FA4" w:rsidRPr="00672DA8" w:rsidRDefault="00FD2FA4" w:rsidP="00FD2FA4">
      <w:pPr>
        <w:spacing w:after="200" w:line="276" w:lineRule="auto"/>
        <w:jc w:val="both"/>
        <w:rPr>
          <w:rFonts w:ascii="Arial" w:hAnsi="Arial" w:cs="Arial"/>
          <w:sz w:val="22"/>
          <w:szCs w:val="22"/>
          <w:lang w:val="fr-FR"/>
        </w:rPr>
      </w:pPr>
      <w:r w:rsidRPr="00672DA8">
        <w:rPr>
          <w:rFonts w:ascii="Arial" w:hAnsi="Arial" w:cs="Arial"/>
          <w:sz w:val="22"/>
          <w:szCs w:val="22"/>
          <w:lang w:val="fr-FR"/>
        </w:rPr>
        <w:t>Le changement climatique accroît considérablement le risque de feux de forêt en prolongeant la saison des incendies et en asséchant la végétation. En 2026, avec le développement prévu du phénomène El Niño, il faut malheureusement s'attendre à dépasser le tragique record de 2022 et ses 62 000 hectares de surfaces brulées, soit l'équivalent de 60 % de la Ville de Paris.</w:t>
      </w:r>
    </w:p>
    <w:p w14:paraId="76AAA8AD" w14:textId="77777777" w:rsidR="00FD2FA4" w:rsidRPr="00672DA8" w:rsidRDefault="00FD2FA4" w:rsidP="00FD2FA4">
      <w:pPr>
        <w:spacing w:after="200" w:line="276" w:lineRule="auto"/>
        <w:jc w:val="both"/>
        <w:rPr>
          <w:rFonts w:ascii="Arial" w:hAnsi="Arial" w:cs="Arial"/>
          <w:sz w:val="22"/>
          <w:szCs w:val="22"/>
          <w:lang w:val="fr-FR"/>
        </w:rPr>
      </w:pPr>
      <w:r w:rsidRPr="00672DA8">
        <w:rPr>
          <w:rFonts w:ascii="Arial" w:hAnsi="Arial" w:cs="Arial"/>
          <w:sz w:val="22"/>
          <w:szCs w:val="22"/>
          <w:lang w:val="fr-FR"/>
        </w:rPr>
        <w:t>Désormais, le risque d'incendie ne se limite en outre plus aux départements du Sud de la France et les moyens traditionnels de surveillance ne suffisent plus à anticiper et donc prévenir les départs de feux sur notre territoire.</w:t>
      </w:r>
    </w:p>
    <w:p w14:paraId="0C15E877" w14:textId="77777777" w:rsidR="00FD2FA4" w:rsidRPr="00672DA8" w:rsidRDefault="00FD2FA4" w:rsidP="00FD2FA4">
      <w:pPr>
        <w:spacing w:after="200" w:line="276" w:lineRule="auto"/>
        <w:jc w:val="both"/>
        <w:rPr>
          <w:rFonts w:ascii="Arial" w:hAnsi="Arial" w:cs="Arial"/>
          <w:sz w:val="22"/>
          <w:szCs w:val="22"/>
          <w:lang w:val="fr-FR"/>
        </w:rPr>
      </w:pPr>
      <w:r w:rsidRPr="00672DA8">
        <w:rPr>
          <w:rFonts w:ascii="Arial" w:hAnsi="Arial" w:cs="Arial"/>
          <w:sz w:val="22"/>
          <w:szCs w:val="22"/>
          <w:lang w:val="fr-FR"/>
        </w:rPr>
        <w:t xml:space="preserve">C'est dans ce contexte que l'EDHEC Climate Institute, centre de recherche sur le climat de l'EDHEC Business School, et son partenaire scientifique Climate Innov ont décidé de pérenniser la mise à disposition gratuite de l'outil </w:t>
      </w:r>
      <w:proofErr w:type="spellStart"/>
      <w:r w:rsidRPr="00672DA8">
        <w:rPr>
          <w:rFonts w:ascii="Arial" w:hAnsi="Arial" w:cs="Arial"/>
          <w:sz w:val="22"/>
          <w:szCs w:val="22"/>
          <w:lang w:val="fr-FR"/>
        </w:rPr>
        <w:t>SecuFire</w:t>
      </w:r>
      <w:proofErr w:type="spellEnd"/>
      <w:r w:rsidRPr="00672DA8">
        <w:rPr>
          <w:rFonts w:ascii="Arial" w:hAnsi="Arial" w:cs="Arial"/>
          <w:sz w:val="22"/>
          <w:szCs w:val="22"/>
          <w:lang w:val="fr-FR"/>
        </w:rPr>
        <w:t xml:space="preserve"> Action auprès de l'ensemble des acteurs publics de la prévention et de la lutte contre les feux de forêt.</w:t>
      </w:r>
    </w:p>
    <w:p w14:paraId="3F83DB32" w14:textId="77777777" w:rsidR="00FD2FA4" w:rsidRPr="00672DA8" w:rsidRDefault="00FD2FA4" w:rsidP="00FD2FA4">
      <w:pPr>
        <w:spacing w:after="200" w:line="276" w:lineRule="auto"/>
        <w:jc w:val="both"/>
        <w:rPr>
          <w:rFonts w:ascii="Arial" w:hAnsi="Arial" w:cs="Arial"/>
          <w:sz w:val="22"/>
          <w:szCs w:val="22"/>
          <w:lang w:val="fr-FR"/>
        </w:rPr>
      </w:pPr>
      <w:r w:rsidRPr="00672DA8">
        <w:rPr>
          <w:rFonts w:ascii="Arial" w:hAnsi="Arial" w:cs="Arial"/>
          <w:b/>
          <w:bCs/>
          <w:sz w:val="22"/>
          <w:szCs w:val="22"/>
          <w:lang w:val="fr-FR"/>
        </w:rPr>
        <w:t>Cette mise à disposition gratuite et pérenne s'adresse exclusivement aux structures publiques engagées dans la prévention et la lutte contre les feux de forêt : services départementaux d'incendie et de secours (SDIS), collectivités territoriales, gestionnaires forestiers publics, opérateurs publics d'infrastructures sensibles, etc. Elle s'effectue sur simple demande, dans le cadre d'une convention de partenariat avec l'EDHEC Climate Institute et Climate Innov : sans contrepartie financière, mais sous réserve de conditions d'usage précisées dans cette convention, portant notamment sur le partage de retours d'expérience opérationnels contribuant à l'amélioration continue de l'outil, et sur une collaboration en matière de communication autour du partenariat.</w:t>
      </w:r>
    </w:p>
    <w:p w14:paraId="407CEF52" w14:textId="77777777" w:rsidR="00FD2FA4" w:rsidRPr="00672DA8" w:rsidRDefault="00FD2FA4" w:rsidP="00FD2FA4">
      <w:pPr>
        <w:spacing w:after="200" w:line="276" w:lineRule="auto"/>
        <w:jc w:val="both"/>
        <w:rPr>
          <w:rFonts w:ascii="Arial" w:hAnsi="Arial" w:cs="Arial"/>
          <w:sz w:val="22"/>
          <w:szCs w:val="22"/>
          <w:lang w:val="fr-FR"/>
        </w:rPr>
      </w:pPr>
      <w:r w:rsidRPr="00672DA8">
        <w:rPr>
          <w:rFonts w:ascii="Arial" w:hAnsi="Arial" w:cs="Arial"/>
          <w:sz w:val="22"/>
          <w:szCs w:val="22"/>
          <w:lang w:val="fr-FR"/>
        </w:rPr>
        <w:t>Cet outil innovant et unique s'appuie sur le meilleur de la technologie spatiale (constellations de satellites et bases de données mondiales les plus reconnues : Sentinel-2, EUMETSAT, Spire Global, GFS, ERA5…), de l'intelligence artificielle et de la modélisation de l'évolution des feux, et doit permettre à tous les acteurs engagés dans la prévention et la lutte contre les incendies de mieux anticiper le risque de feux de forêt et de le combattre.</w:t>
      </w:r>
    </w:p>
    <w:p w14:paraId="13F5F4AF" w14:textId="77777777" w:rsidR="00FD2FA4" w:rsidRPr="00E310A6" w:rsidRDefault="00FD2FA4" w:rsidP="00FD2FA4">
      <w:pPr>
        <w:spacing w:before="200" w:after="120"/>
        <w:rPr>
          <w:rFonts w:ascii="Arial" w:hAnsi="Arial" w:cs="Arial"/>
          <w:lang w:val="fr-FR"/>
        </w:rPr>
      </w:pPr>
      <w:r w:rsidRPr="00E310A6">
        <w:rPr>
          <w:rFonts w:ascii="Arial" w:hAnsi="Arial" w:cs="Arial"/>
          <w:b/>
          <w:bCs/>
          <w:color w:val="5F1937"/>
          <w:lang w:val="fr-FR"/>
        </w:rPr>
        <w:t>Donner un coup d'avance aux acteurs de terrain</w:t>
      </w:r>
    </w:p>
    <w:p w14:paraId="5DB89385" w14:textId="77777777" w:rsidR="00FD2FA4" w:rsidRPr="00672DA8" w:rsidRDefault="00FD2FA4" w:rsidP="00FD2FA4">
      <w:pPr>
        <w:spacing w:after="200" w:line="276" w:lineRule="auto"/>
        <w:jc w:val="both"/>
        <w:rPr>
          <w:rFonts w:ascii="Arial" w:hAnsi="Arial" w:cs="Arial"/>
          <w:sz w:val="22"/>
          <w:szCs w:val="22"/>
          <w:lang w:val="fr-FR"/>
        </w:rPr>
      </w:pPr>
      <w:r w:rsidRPr="00672DA8">
        <w:rPr>
          <w:rFonts w:ascii="Arial" w:hAnsi="Arial" w:cs="Arial"/>
          <w:sz w:val="22"/>
          <w:szCs w:val="22"/>
          <w:lang w:val="fr-FR"/>
        </w:rPr>
        <w:t>Le courage et l'engagement des équipes opérationnelles ne suffisent plus. Les décideurs, et en particulier les commandements sur le terrain, doivent désormais pouvoir s'appuyer sur des outils leur permettant d'anticiper les situations, d'analyser les risques et de prendre les meilleures décisions au bon moment.</w:t>
      </w:r>
    </w:p>
    <w:p w14:paraId="0D004D21" w14:textId="77777777" w:rsidR="00FD2FA4" w:rsidRPr="00672DA8" w:rsidRDefault="00FD2FA4" w:rsidP="00FD2FA4">
      <w:pPr>
        <w:spacing w:after="200" w:line="276" w:lineRule="auto"/>
        <w:jc w:val="both"/>
        <w:rPr>
          <w:rFonts w:ascii="Arial" w:hAnsi="Arial" w:cs="Arial"/>
          <w:sz w:val="22"/>
          <w:szCs w:val="22"/>
          <w:lang w:val="fr-FR"/>
        </w:rPr>
      </w:pPr>
      <w:proofErr w:type="spellStart"/>
      <w:r w:rsidRPr="00672DA8">
        <w:rPr>
          <w:rFonts w:ascii="Arial" w:hAnsi="Arial" w:cs="Arial"/>
          <w:sz w:val="22"/>
          <w:szCs w:val="22"/>
          <w:lang w:val="fr-FR"/>
        </w:rPr>
        <w:t>SecuFire</w:t>
      </w:r>
      <w:proofErr w:type="spellEnd"/>
      <w:r w:rsidRPr="00672DA8">
        <w:rPr>
          <w:rFonts w:ascii="Arial" w:hAnsi="Arial" w:cs="Arial"/>
          <w:sz w:val="22"/>
          <w:szCs w:val="22"/>
          <w:lang w:val="fr-FR"/>
        </w:rPr>
        <w:t xml:space="preserve"> Action répond à cette exigence. L'outil rassemble un ensemble de modules d'aide à la décision – analyse météorologique, topographie, état de la végétation, simulation de propagation des feux – qui peuvent être déployés progressivement ou mobilisés dans leur intégralité selon les besoins opérationnels. Utilisés conjointement, ces outils offrent une compréhension plus fine des situations et renforcent considérablement les capacités d'anticipation et de préparation.</w:t>
      </w:r>
    </w:p>
    <w:p w14:paraId="5F9BAF79" w14:textId="77777777" w:rsidR="00FD2FA4" w:rsidRPr="00672DA8" w:rsidRDefault="00FD2FA4" w:rsidP="00FD2FA4">
      <w:pPr>
        <w:spacing w:after="200" w:line="276" w:lineRule="auto"/>
        <w:jc w:val="both"/>
        <w:rPr>
          <w:rFonts w:ascii="Arial" w:hAnsi="Arial" w:cs="Arial"/>
          <w:sz w:val="22"/>
          <w:szCs w:val="22"/>
          <w:lang w:val="fr-FR"/>
        </w:rPr>
      </w:pPr>
      <w:r w:rsidRPr="00672DA8">
        <w:rPr>
          <w:rFonts w:ascii="Arial" w:hAnsi="Arial" w:cs="Arial"/>
          <w:sz w:val="22"/>
          <w:szCs w:val="22"/>
          <w:lang w:val="fr-FR"/>
        </w:rPr>
        <w:lastRenderedPageBreak/>
        <w:t>Ces solutions n'ont pas vocation à se substituer à l'expertise des équipes de terrain. Elles sont conçues pour l'enrichir, en mettant à leur disposition des informations fiables, actualisées et directement exploitables afin d'éclairer leurs choix et de soutenir leur action.</w:t>
      </w:r>
    </w:p>
    <w:p w14:paraId="72A78F8B" w14:textId="77777777" w:rsidR="00FD2FA4" w:rsidRPr="00E310A6" w:rsidRDefault="00FD2FA4" w:rsidP="00FD2FA4">
      <w:pPr>
        <w:spacing w:before="200" w:after="120"/>
        <w:rPr>
          <w:rFonts w:ascii="Arial" w:hAnsi="Arial" w:cs="Arial"/>
        </w:rPr>
      </w:pPr>
      <w:proofErr w:type="spellStart"/>
      <w:r w:rsidRPr="00E310A6">
        <w:rPr>
          <w:rFonts w:ascii="Arial" w:hAnsi="Arial" w:cs="Arial"/>
          <w:b/>
          <w:bCs/>
          <w:color w:val="5F1937"/>
        </w:rPr>
        <w:t>Bénéfices</w:t>
      </w:r>
      <w:proofErr w:type="spellEnd"/>
      <w:r w:rsidRPr="00E310A6">
        <w:rPr>
          <w:rFonts w:ascii="Arial" w:hAnsi="Arial" w:cs="Arial"/>
          <w:b/>
          <w:bCs/>
          <w:color w:val="5F1937"/>
        </w:rPr>
        <w:t xml:space="preserve"> </w:t>
      </w:r>
      <w:proofErr w:type="spellStart"/>
      <w:r w:rsidRPr="00E310A6">
        <w:rPr>
          <w:rFonts w:ascii="Arial" w:hAnsi="Arial" w:cs="Arial"/>
          <w:b/>
          <w:bCs/>
          <w:color w:val="5F1937"/>
        </w:rPr>
        <w:t>mesurables</w:t>
      </w:r>
      <w:proofErr w:type="spellEnd"/>
    </w:p>
    <w:p w14:paraId="213AB87D" w14:textId="77777777" w:rsidR="00FD2FA4" w:rsidRPr="00672DA8" w:rsidRDefault="00FD2FA4" w:rsidP="00FD2FA4">
      <w:pPr>
        <w:pStyle w:val="ListParagraph"/>
        <w:numPr>
          <w:ilvl w:val="0"/>
          <w:numId w:val="1"/>
        </w:numPr>
        <w:spacing w:after="100" w:line="276" w:lineRule="auto"/>
        <w:contextualSpacing w:val="0"/>
        <w:rPr>
          <w:rFonts w:ascii="Arial" w:hAnsi="Arial" w:cs="Arial"/>
          <w:lang w:val="fr-FR"/>
        </w:rPr>
      </w:pPr>
      <w:r w:rsidRPr="00672DA8">
        <w:rPr>
          <w:rFonts w:ascii="Arial" w:hAnsi="Arial" w:cs="Arial"/>
          <w:lang w:val="fr-FR"/>
        </w:rPr>
        <w:t>Réduction de la surface brûlée : jusqu'à 30 %</w:t>
      </w:r>
    </w:p>
    <w:p w14:paraId="64C469F3" w14:textId="77777777" w:rsidR="00FD2FA4" w:rsidRPr="00672DA8" w:rsidRDefault="00FD2FA4" w:rsidP="00FD2FA4">
      <w:pPr>
        <w:pStyle w:val="ListParagraph"/>
        <w:numPr>
          <w:ilvl w:val="0"/>
          <w:numId w:val="1"/>
        </w:numPr>
        <w:spacing w:after="100" w:line="276" w:lineRule="auto"/>
        <w:contextualSpacing w:val="0"/>
        <w:rPr>
          <w:rFonts w:ascii="Arial" w:hAnsi="Arial" w:cs="Arial"/>
          <w:lang w:val="fr-FR"/>
        </w:rPr>
      </w:pPr>
      <w:r w:rsidRPr="00672DA8">
        <w:rPr>
          <w:rFonts w:ascii="Arial" w:hAnsi="Arial" w:cs="Arial"/>
          <w:lang w:val="fr-FR"/>
        </w:rPr>
        <w:t>Objectif de réduction des émissions de CO</w:t>
      </w:r>
      <w:r w:rsidRPr="00672DA8">
        <w:rPr>
          <w:rFonts w:ascii="Cambria Math" w:hAnsi="Cambria Math" w:cs="Cambria Math"/>
          <w:lang w:val="fr-FR"/>
        </w:rPr>
        <w:t>₂</w:t>
      </w:r>
      <w:r w:rsidRPr="00672DA8">
        <w:rPr>
          <w:rFonts w:ascii="Arial" w:hAnsi="Arial" w:cs="Arial"/>
          <w:lang w:val="fr-FR"/>
        </w:rPr>
        <w:t xml:space="preserve"> et particules fines : 10 à 30 %</w:t>
      </w:r>
    </w:p>
    <w:p w14:paraId="5E21879C" w14:textId="77777777" w:rsidR="00FD2FA4" w:rsidRPr="00672DA8" w:rsidRDefault="00FD2FA4" w:rsidP="00FD2FA4">
      <w:pPr>
        <w:pStyle w:val="ListParagraph"/>
        <w:numPr>
          <w:ilvl w:val="0"/>
          <w:numId w:val="1"/>
        </w:numPr>
        <w:spacing w:after="100" w:line="276" w:lineRule="auto"/>
        <w:contextualSpacing w:val="0"/>
        <w:rPr>
          <w:rFonts w:ascii="Arial" w:hAnsi="Arial" w:cs="Arial"/>
          <w:lang w:val="fr-FR"/>
        </w:rPr>
      </w:pPr>
      <w:r w:rsidRPr="00672DA8">
        <w:rPr>
          <w:rFonts w:ascii="Arial" w:hAnsi="Arial" w:cs="Arial"/>
          <w:lang w:val="fr-FR"/>
        </w:rPr>
        <w:t>Réduction des pertes d'infrastructure, de biodiversité et des coûts de lutte</w:t>
      </w:r>
    </w:p>
    <w:p w14:paraId="475C60EF" w14:textId="77777777" w:rsidR="00FD2FA4" w:rsidRPr="00E310A6" w:rsidRDefault="00FD2FA4" w:rsidP="00FD2FA4">
      <w:pPr>
        <w:spacing w:before="200" w:after="120"/>
        <w:rPr>
          <w:rFonts w:ascii="Arial" w:hAnsi="Arial" w:cs="Arial"/>
          <w:lang w:val="fr-FR"/>
        </w:rPr>
      </w:pPr>
      <w:r w:rsidRPr="00E310A6">
        <w:rPr>
          <w:rFonts w:ascii="Arial" w:hAnsi="Arial" w:cs="Arial"/>
          <w:b/>
          <w:bCs/>
          <w:color w:val="5F1937"/>
          <w:lang w:val="fr-FR"/>
        </w:rPr>
        <w:t xml:space="preserve">Les modules clés de </w:t>
      </w:r>
      <w:proofErr w:type="spellStart"/>
      <w:r w:rsidRPr="00E310A6">
        <w:rPr>
          <w:rFonts w:ascii="Arial" w:hAnsi="Arial" w:cs="Arial"/>
          <w:b/>
          <w:bCs/>
          <w:color w:val="5F1937"/>
          <w:lang w:val="fr-FR"/>
        </w:rPr>
        <w:t>SecuFire</w:t>
      </w:r>
      <w:proofErr w:type="spellEnd"/>
      <w:r w:rsidRPr="00E310A6">
        <w:rPr>
          <w:rFonts w:ascii="Arial" w:hAnsi="Arial" w:cs="Arial"/>
          <w:b/>
          <w:bCs/>
          <w:color w:val="5F1937"/>
          <w:lang w:val="fr-FR"/>
        </w:rPr>
        <w:t xml:space="preserve"> Action</w:t>
      </w:r>
    </w:p>
    <w:p w14:paraId="3DFF94EE" w14:textId="77777777" w:rsidR="00FD2FA4" w:rsidRPr="00672DA8" w:rsidRDefault="00FD2FA4" w:rsidP="00FD2FA4">
      <w:pPr>
        <w:pStyle w:val="ListParagraph"/>
        <w:numPr>
          <w:ilvl w:val="0"/>
          <w:numId w:val="1"/>
        </w:numPr>
        <w:spacing w:after="100" w:line="276" w:lineRule="auto"/>
        <w:contextualSpacing w:val="0"/>
        <w:rPr>
          <w:rFonts w:ascii="Arial" w:hAnsi="Arial" w:cs="Arial"/>
          <w:lang w:val="fr-FR"/>
        </w:rPr>
      </w:pPr>
      <w:r w:rsidRPr="00672DA8">
        <w:rPr>
          <w:rFonts w:ascii="Arial" w:hAnsi="Arial" w:cs="Arial"/>
          <w:lang w:val="fr-FR"/>
        </w:rPr>
        <w:t>Module Météo : prévisions météo de haute précision, enrichies par des données satellite. En parallèle, mise en place d'un site dédié « Météo des forêts », avec prévisions de risques à une échelle de 3 km.</w:t>
      </w:r>
    </w:p>
    <w:p w14:paraId="11013BB7" w14:textId="77777777" w:rsidR="00FD2FA4" w:rsidRPr="00672DA8" w:rsidRDefault="00FD2FA4" w:rsidP="00FD2FA4">
      <w:pPr>
        <w:pStyle w:val="ListParagraph"/>
        <w:numPr>
          <w:ilvl w:val="0"/>
          <w:numId w:val="1"/>
        </w:numPr>
        <w:spacing w:after="100" w:line="276" w:lineRule="auto"/>
        <w:contextualSpacing w:val="0"/>
        <w:rPr>
          <w:rFonts w:ascii="Arial" w:hAnsi="Arial" w:cs="Arial"/>
          <w:lang w:val="fr-FR"/>
        </w:rPr>
      </w:pPr>
      <w:r w:rsidRPr="00672DA8">
        <w:rPr>
          <w:rFonts w:ascii="Arial" w:hAnsi="Arial" w:cs="Arial"/>
          <w:lang w:val="fr-FR"/>
        </w:rPr>
        <w:t>Module Topographie et modèle numérique du terrain : visualisation et analyse de la topographie.</w:t>
      </w:r>
    </w:p>
    <w:p w14:paraId="775C995E" w14:textId="77777777" w:rsidR="00FD2FA4" w:rsidRPr="00672DA8" w:rsidRDefault="00FD2FA4" w:rsidP="00FD2FA4">
      <w:pPr>
        <w:pStyle w:val="ListParagraph"/>
        <w:numPr>
          <w:ilvl w:val="0"/>
          <w:numId w:val="1"/>
        </w:numPr>
        <w:spacing w:after="100" w:line="276" w:lineRule="auto"/>
        <w:contextualSpacing w:val="0"/>
        <w:rPr>
          <w:rFonts w:ascii="Arial" w:hAnsi="Arial" w:cs="Arial"/>
          <w:lang w:val="fr-FR"/>
        </w:rPr>
      </w:pPr>
      <w:r w:rsidRPr="00672DA8">
        <w:rPr>
          <w:rFonts w:ascii="Arial" w:hAnsi="Arial" w:cs="Arial"/>
          <w:lang w:val="fr-FR"/>
        </w:rPr>
        <w:t>Module Végétation : cartographie et caractérisation physique de la végétation (combustible, stress hydrique).</w:t>
      </w:r>
    </w:p>
    <w:p w14:paraId="3674ACB3" w14:textId="77777777" w:rsidR="00FD2FA4" w:rsidRPr="00672DA8" w:rsidRDefault="00FD2FA4" w:rsidP="00FD2FA4">
      <w:pPr>
        <w:pStyle w:val="ListParagraph"/>
        <w:numPr>
          <w:ilvl w:val="0"/>
          <w:numId w:val="1"/>
        </w:numPr>
        <w:spacing w:after="100" w:line="276" w:lineRule="auto"/>
        <w:contextualSpacing w:val="0"/>
        <w:rPr>
          <w:rFonts w:ascii="Arial" w:hAnsi="Arial" w:cs="Arial"/>
          <w:lang w:val="fr-FR"/>
        </w:rPr>
      </w:pPr>
      <w:r w:rsidRPr="00672DA8">
        <w:rPr>
          <w:rFonts w:ascii="Arial" w:hAnsi="Arial" w:cs="Arial"/>
          <w:lang w:val="fr-FR"/>
        </w:rPr>
        <w:t>Module Occupation du sol : points sensibles (stations gaz, transformateurs électriques, routes, infrastructures).</w:t>
      </w:r>
    </w:p>
    <w:p w14:paraId="35122B1D" w14:textId="77777777" w:rsidR="00FD2FA4" w:rsidRPr="00672DA8" w:rsidRDefault="00FD2FA4" w:rsidP="00FD2FA4">
      <w:pPr>
        <w:pStyle w:val="ListParagraph"/>
        <w:numPr>
          <w:ilvl w:val="0"/>
          <w:numId w:val="1"/>
        </w:numPr>
        <w:spacing w:after="100" w:line="276" w:lineRule="auto"/>
        <w:contextualSpacing w:val="0"/>
        <w:rPr>
          <w:rFonts w:ascii="Arial" w:hAnsi="Arial" w:cs="Arial"/>
          <w:lang w:val="fr-FR"/>
        </w:rPr>
      </w:pPr>
      <w:r w:rsidRPr="00672DA8">
        <w:rPr>
          <w:rFonts w:ascii="Arial" w:hAnsi="Arial" w:cs="Arial"/>
          <w:lang w:val="fr-FR"/>
        </w:rPr>
        <w:t>Module Prédiction de l'évolution : modélisation physique de la propagation (modèle Balbi).</w:t>
      </w:r>
    </w:p>
    <w:p w14:paraId="150CDA72" w14:textId="77777777" w:rsidR="00FD2FA4" w:rsidRPr="00672DA8" w:rsidRDefault="00FD2FA4" w:rsidP="00FD2FA4">
      <w:pPr>
        <w:pStyle w:val="ListParagraph"/>
        <w:numPr>
          <w:ilvl w:val="0"/>
          <w:numId w:val="1"/>
        </w:numPr>
        <w:spacing w:after="100" w:line="276" w:lineRule="auto"/>
        <w:contextualSpacing w:val="0"/>
        <w:rPr>
          <w:rFonts w:ascii="Arial" w:hAnsi="Arial" w:cs="Arial"/>
          <w:lang w:val="fr-FR"/>
        </w:rPr>
      </w:pPr>
      <w:r w:rsidRPr="00672DA8">
        <w:rPr>
          <w:rFonts w:ascii="Arial" w:hAnsi="Arial" w:cs="Arial"/>
          <w:lang w:val="fr-FR"/>
        </w:rPr>
        <w:t>Module Historique : historique des incendies.</w:t>
      </w:r>
    </w:p>
    <w:p w14:paraId="2924F1E6" w14:textId="77777777" w:rsidR="00FD2FA4" w:rsidRPr="00672DA8" w:rsidRDefault="00FD2FA4" w:rsidP="00FD2FA4">
      <w:pPr>
        <w:pStyle w:val="ListParagraph"/>
        <w:numPr>
          <w:ilvl w:val="0"/>
          <w:numId w:val="1"/>
        </w:numPr>
        <w:spacing w:after="100" w:line="276" w:lineRule="auto"/>
        <w:contextualSpacing w:val="0"/>
        <w:rPr>
          <w:rFonts w:ascii="Arial" w:hAnsi="Arial" w:cs="Arial"/>
          <w:lang w:val="fr-FR"/>
        </w:rPr>
      </w:pPr>
      <w:r w:rsidRPr="00672DA8">
        <w:rPr>
          <w:rFonts w:ascii="Arial" w:hAnsi="Arial" w:cs="Arial"/>
          <w:lang w:val="fr-FR"/>
        </w:rPr>
        <w:t>Module DFCI avec 3 niveaux de zoom dynamique : quadrillage géographique en vue de la Défense de la Forêt Contre les Incendies.</w:t>
      </w:r>
    </w:p>
    <w:p w14:paraId="0960DE06" w14:textId="77777777" w:rsidR="00FD2FA4" w:rsidRPr="00672DA8" w:rsidRDefault="00FD2FA4" w:rsidP="00FD2FA4">
      <w:pPr>
        <w:pStyle w:val="ListParagraph"/>
        <w:numPr>
          <w:ilvl w:val="0"/>
          <w:numId w:val="1"/>
        </w:numPr>
        <w:spacing w:after="100" w:line="276" w:lineRule="auto"/>
        <w:contextualSpacing w:val="0"/>
        <w:rPr>
          <w:rFonts w:ascii="Arial" w:hAnsi="Arial" w:cs="Arial"/>
          <w:lang w:val="fr-FR"/>
        </w:rPr>
      </w:pPr>
      <w:r w:rsidRPr="00672DA8">
        <w:rPr>
          <w:rFonts w:ascii="Arial" w:hAnsi="Arial" w:cs="Arial"/>
          <w:lang w:val="fr-FR"/>
        </w:rPr>
        <w:t>Module Points d'eau naturels et artificiels : actualisé avec capacité des réservoirs et recensement de l'accessibilité.</w:t>
      </w:r>
    </w:p>
    <w:p w14:paraId="64323B02" w14:textId="05DFBB77" w:rsidR="00FD2FA4" w:rsidRPr="00672DA8" w:rsidRDefault="00FD2FA4" w:rsidP="00FD2FA4">
      <w:pPr>
        <w:spacing w:after="200" w:line="276" w:lineRule="auto"/>
        <w:jc w:val="both"/>
        <w:rPr>
          <w:rFonts w:ascii="Arial" w:hAnsi="Arial" w:cs="Arial"/>
          <w:sz w:val="22"/>
          <w:szCs w:val="22"/>
          <w:lang w:val="fr-FR"/>
        </w:rPr>
      </w:pPr>
      <w:r w:rsidRPr="00672DA8">
        <w:rPr>
          <w:rFonts w:ascii="Arial" w:hAnsi="Arial" w:cs="Arial"/>
          <w:sz w:val="22"/>
          <w:szCs w:val="22"/>
          <w:lang w:val="fr-FR"/>
        </w:rPr>
        <w:t xml:space="preserve">En parallèle, le site de météo des forêts et d'alertes sur les zones à risques de feux, mis gratuitement à la disposition du grand public à l'adresse </w:t>
      </w:r>
      <w:hyperlink r:id="rId8" w:history="1">
        <w:r w:rsidR="00EF38DA">
          <w:rPr>
            <w:rStyle w:val="Hyperlink"/>
            <w:rFonts w:ascii="Arial" w:hAnsi="Arial" w:cs="Arial"/>
            <w:sz w:val="22"/>
            <w:szCs w:val="22"/>
            <w:lang w:val="fr-FR"/>
          </w:rPr>
          <w:t>www.ensemblep</w:t>
        </w:r>
        <w:r w:rsidR="00EF38DA">
          <w:rPr>
            <w:rStyle w:val="Hyperlink"/>
            <w:rFonts w:ascii="Arial" w:hAnsi="Arial" w:cs="Arial"/>
            <w:sz w:val="22"/>
            <w:szCs w:val="22"/>
            <w:lang w:val="fr-FR"/>
          </w:rPr>
          <w:t>o</w:t>
        </w:r>
        <w:r w:rsidR="00EF38DA">
          <w:rPr>
            <w:rStyle w:val="Hyperlink"/>
            <w:rFonts w:ascii="Arial" w:hAnsi="Arial" w:cs="Arial"/>
            <w:sz w:val="22"/>
            <w:szCs w:val="22"/>
            <w:lang w:val="fr-FR"/>
          </w:rPr>
          <w:t>urlaforet.fr</w:t>
        </w:r>
      </w:hyperlink>
      <w:r w:rsidRPr="00672DA8">
        <w:rPr>
          <w:rFonts w:ascii="Arial" w:hAnsi="Arial" w:cs="Arial"/>
          <w:sz w:val="22"/>
          <w:szCs w:val="22"/>
          <w:lang w:val="fr-FR"/>
        </w:rPr>
        <w:t>, fait l'objet d'une communication dédiée.</w:t>
      </w:r>
    </w:p>
    <w:p w14:paraId="760EA9B8" w14:textId="77777777" w:rsidR="00FD2FA4" w:rsidRPr="00E310A6" w:rsidRDefault="00FD2FA4" w:rsidP="00FD2FA4">
      <w:pPr>
        <w:spacing w:before="200" w:after="120"/>
        <w:rPr>
          <w:rFonts w:ascii="Arial" w:hAnsi="Arial" w:cs="Arial"/>
          <w:lang w:val="fr-FR"/>
        </w:rPr>
      </w:pPr>
      <w:r w:rsidRPr="00E310A6">
        <w:rPr>
          <w:rFonts w:ascii="Arial" w:hAnsi="Arial" w:cs="Arial"/>
          <w:b/>
          <w:bCs/>
          <w:color w:val="5F1937"/>
          <w:lang w:val="fr-FR"/>
        </w:rPr>
        <w:t>La recherche académique comme bouclier climatique</w:t>
      </w:r>
    </w:p>
    <w:p w14:paraId="2B91EA8F" w14:textId="77777777" w:rsidR="00FD2FA4" w:rsidRPr="00672DA8" w:rsidRDefault="00FD2FA4" w:rsidP="00FD2FA4">
      <w:pPr>
        <w:spacing w:after="200" w:line="276" w:lineRule="auto"/>
        <w:jc w:val="both"/>
        <w:rPr>
          <w:rFonts w:ascii="Arial" w:hAnsi="Arial" w:cs="Arial"/>
          <w:sz w:val="22"/>
          <w:szCs w:val="22"/>
          <w:lang w:val="fr-FR"/>
        </w:rPr>
      </w:pPr>
      <w:r w:rsidRPr="00672DA8">
        <w:rPr>
          <w:rFonts w:ascii="Arial" w:hAnsi="Arial" w:cs="Arial"/>
          <w:sz w:val="22"/>
          <w:szCs w:val="22"/>
          <w:lang w:val="fr-FR"/>
        </w:rPr>
        <w:t>Pour l'EDHEC Climate Institute, dont la mission est d'éclairer les décisions face aux grands défis climatiques, le financement de cette opération traduit un engagement concret en faveur de la prévention des risques et de la protection des territoires.</w:t>
      </w:r>
    </w:p>
    <w:p w14:paraId="17E04D63" w14:textId="77777777" w:rsidR="00FD2FA4" w:rsidRPr="00672DA8" w:rsidRDefault="00FD2FA4" w:rsidP="00FD2FA4">
      <w:pPr>
        <w:pBdr>
          <w:left w:val="single" w:sz="12" w:space="8" w:color="5F1937"/>
        </w:pBdr>
        <w:spacing w:before="120" w:after="120" w:line="276" w:lineRule="auto"/>
        <w:ind w:left="480" w:right="480"/>
        <w:jc w:val="both"/>
        <w:rPr>
          <w:rFonts w:ascii="Arial" w:hAnsi="Arial" w:cs="Arial"/>
          <w:sz w:val="22"/>
          <w:szCs w:val="22"/>
          <w:lang w:val="fr-FR"/>
        </w:rPr>
      </w:pPr>
      <w:r w:rsidRPr="00672DA8">
        <w:rPr>
          <w:rFonts w:ascii="Arial" w:hAnsi="Arial" w:cs="Arial"/>
          <w:i/>
          <w:iCs/>
          <w:sz w:val="22"/>
          <w:szCs w:val="22"/>
          <w:lang w:val="fr-FR"/>
        </w:rPr>
        <w:t>Face à l'évolution du risque incendie, notre responsabilité est de faire en sorte que la recherche et l'innovation puissent être mobilisées au bénéfice de celles et ceux qui protègent les territoires et les populations. Avec cette initiative, l'EDHEC Climate Institute fait le choix d'un engagement concret et pérenne : mettre gratuitement à disposition des acteurs publics des outils de très haut niveau afin de renforcer leur capacité d'anticipation et d'action.</w:t>
      </w:r>
    </w:p>
    <w:p w14:paraId="130595DA" w14:textId="77777777" w:rsidR="00FD2FA4" w:rsidRPr="00672DA8" w:rsidRDefault="00FD2FA4" w:rsidP="00FD2FA4">
      <w:pPr>
        <w:spacing w:after="200"/>
        <w:ind w:left="480"/>
        <w:rPr>
          <w:rFonts w:ascii="Arial" w:hAnsi="Arial" w:cs="Arial"/>
          <w:sz w:val="22"/>
          <w:szCs w:val="22"/>
          <w:lang w:val="fr-FR"/>
        </w:rPr>
      </w:pPr>
      <w:r w:rsidRPr="00672DA8">
        <w:rPr>
          <w:rFonts w:ascii="Arial" w:hAnsi="Arial" w:cs="Arial"/>
          <w:b/>
          <w:bCs/>
          <w:color w:val="5F1937"/>
          <w:sz w:val="22"/>
          <w:szCs w:val="22"/>
          <w:lang w:val="fr-FR"/>
        </w:rPr>
        <w:t>Camille Angué, Directrice de l'EDHEC Climate Institute</w:t>
      </w:r>
    </w:p>
    <w:p w14:paraId="5852793A" w14:textId="77777777" w:rsidR="00FD2FA4" w:rsidRPr="00672DA8" w:rsidRDefault="00FD2FA4" w:rsidP="00FD2FA4">
      <w:pPr>
        <w:pBdr>
          <w:left w:val="single" w:sz="12" w:space="8" w:color="5F1937"/>
        </w:pBdr>
        <w:spacing w:before="120" w:after="120" w:line="276" w:lineRule="auto"/>
        <w:ind w:left="480" w:right="480"/>
        <w:jc w:val="both"/>
        <w:rPr>
          <w:rFonts w:ascii="Arial" w:hAnsi="Arial" w:cs="Arial"/>
          <w:sz w:val="22"/>
          <w:szCs w:val="22"/>
          <w:lang w:val="fr-FR"/>
        </w:rPr>
      </w:pPr>
      <w:r w:rsidRPr="00672DA8">
        <w:rPr>
          <w:rFonts w:ascii="Arial" w:hAnsi="Arial" w:cs="Arial"/>
          <w:i/>
          <w:iCs/>
          <w:sz w:val="22"/>
          <w:szCs w:val="22"/>
          <w:lang w:val="fr-FR"/>
        </w:rPr>
        <w:t xml:space="preserve">Les technologies mobilisées au sein de </w:t>
      </w:r>
      <w:proofErr w:type="spellStart"/>
      <w:r w:rsidRPr="00672DA8">
        <w:rPr>
          <w:rFonts w:ascii="Arial" w:hAnsi="Arial" w:cs="Arial"/>
          <w:i/>
          <w:iCs/>
          <w:sz w:val="22"/>
          <w:szCs w:val="22"/>
          <w:lang w:val="fr-FR"/>
        </w:rPr>
        <w:t>SecuFire</w:t>
      </w:r>
      <w:proofErr w:type="spellEnd"/>
      <w:r w:rsidRPr="00672DA8">
        <w:rPr>
          <w:rFonts w:ascii="Arial" w:hAnsi="Arial" w:cs="Arial"/>
          <w:i/>
          <w:iCs/>
          <w:sz w:val="22"/>
          <w:szCs w:val="22"/>
          <w:lang w:val="fr-FR"/>
        </w:rPr>
        <w:t xml:space="preserve"> Action sont le résultat de plusieurs années de recherche, de développement et de validation opérationnelle. Notre objectif n'est pas de remplacer l'expertise des services de secours mais de leur fournir, dans un contexte de crise, une information agrégée et triée la plus fiable et la plus précise sur l'évolution probable d'un incendie. Dans la lutte contre les feux de forêt, chaque minute gagnée et chaque décision mieux éclairée peuvent faire la différence.</w:t>
      </w:r>
    </w:p>
    <w:p w14:paraId="6F018647" w14:textId="77777777" w:rsidR="00FD2FA4" w:rsidRPr="00672DA8" w:rsidRDefault="00FD2FA4" w:rsidP="00FD2FA4">
      <w:pPr>
        <w:spacing w:after="280"/>
        <w:ind w:left="480"/>
        <w:rPr>
          <w:rFonts w:ascii="Arial" w:hAnsi="Arial" w:cs="Arial"/>
          <w:sz w:val="22"/>
          <w:szCs w:val="22"/>
          <w:lang w:val="en-US"/>
        </w:rPr>
      </w:pPr>
      <w:r w:rsidRPr="00672DA8">
        <w:rPr>
          <w:rFonts w:ascii="Arial" w:hAnsi="Arial" w:cs="Arial"/>
          <w:b/>
          <w:bCs/>
          <w:color w:val="5F1937"/>
          <w:sz w:val="22"/>
          <w:szCs w:val="22"/>
          <w:lang w:val="en-US"/>
        </w:rPr>
        <w:t xml:space="preserve">Ahmed El Fadhel, Co-Founder &amp; CTO de Climate </w:t>
      </w:r>
      <w:proofErr w:type="spellStart"/>
      <w:r w:rsidRPr="00672DA8">
        <w:rPr>
          <w:rFonts w:ascii="Arial" w:hAnsi="Arial" w:cs="Arial"/>
          <w:b/>
          <w:bCs/>
          <w:color w:val="5F1937"/>
          <w:sz w:val="22"/>
          <w:szCs w:val="22"/>
          <w:lang w:val="en-US"/>
        </w:rPr>
        <w:t>Innov</w:t>
      </w:r>
      <w:proofErr w:type="spellEnd"/>
    </w:p>
    <w:p w14:paraId="28893453" w14:textId="77777777" w:rsidR="00FD2FA4" w:rsidRPr="00672DA8" w:rsidRDefault="00FD2FA4" w:rsidP="00FD2FA4">
      <w:pPr>
        <w:spacing w:after="200" w:line="276" w:lineRule="auto"/>
        <w:jc w:val="both"/>
        <w:rPr>
          <w:rFonts w:ascii="Arial" w:hAnsi="Arial" w:cs="Arial"/>
          <w:sz w:val="22"/>
          <w:szCs w:val="22"/>
          <w:lang w:val="fr-FR"/>
        </w:rPr>
      </w:pPr>
      <w:r w:rsidRPr="00672DA8">
        <w:rPr>
          <w:rFonts w:ascii="Arial" w:hAnsi="Arial" w:cs="Arial"/>
          <w:sz w:val="22"/>
          <w:szCs w:val="22"/>
          <w:lang w:val="fr-FR"/>
        </w:rPr>
        <w:lastRenderedPageBreak/>
        <w:t>En unissant les forces de la recherche appliquée de l'EDHEC Climate Institute à l'expertise scientifique de Climate Innov, cette initiative met des outils avancés de prévention, d'anticipation et d'aide à la décision au service des acteurs publics confrontés au risque croissant des feux de forêt.</w:t>
      </w:r>
    </w:p>
    <w:p w14:paraId="32A92899" w14:textId="77777777" w:rsidR="00FD2FA4" w:rsidRPr="00672DA8" w:rsidRDefault="00FD2FA4" w:rsidP="00FD2FA4">
      <w:pPr>
        <w:spacing w:after="200" w:line="276" w:lineRule="auto"/>
        <w:jc w:val="both"/>
        <w:rPr>
          <w:rFonts w:ascii="Arial" w:hAnsi="Arial" w:cs="Arial"/>
          <w:sz w:val="22"/>
          <w:szCs w:val="22"/>
          <w:lang w:val="fr-FR"/>
        </w:rPr>
      </w:pPr>
      <w:r w:rsidRPr="00672DA8">
        <w:rPr>
          <w:rFonts w:ascii="Arial" w:hAnsi="Arial" w:cs="Arial"/>
          <w:b/>
          <w:bCs/>
          <w:sz w:val="22"/>
          <w:szCs w:val="22"/>
          <w:lang w:val="fr-FR"/>
        </w:rPr>
        <w:t xml:space="preserve">Les services publics de prévention et de lutte contre les feux de forêt souhaitant bénéficier de cette mise à disposition gratuite et pérenne de </w:t>
      </w:r>
      <w:proofErr w:type="spellStart"/>
      <w:r w:rsidRPr="00672DA8">
        <w:rPr>
          <w:rFonts w:ascii="Arial" w:hAnsi="Arial" w:cs="Arial"/>
          <w:b/>
          <w:bCs/>
          <w:sz w:val="22"/>
          <w:szCs w:val="22"/>
          <w:lang w:val="fr-FR"/>
        </w:rPr>
        <w:t>SecuFire</w:t>
      </w:r>
      <w:proofErr w:type="spellEnd"/>
      <w:r w:rsidRPr="00672DA8">
        <w:rPr>
          <w:rFonts w:ascii="Arial" w:hAnsi="Arial" w:cs="Arial"/>
          <w:b/>
          <w:bCs/>
          <w:sz w:val="22"/>
          <w:szCs w:val="22"/>
          <w:lang w:val="fr-FR"/>
        </w:rPr>
        <w:t xml:space="preserve"> Action sont invités à contacter Climate Innov afin d'organiser une démonstration et d'engager une convention de partenariat tripartite avec l’EDHEC Climate Institute et Climate Innov.</w:t>
      </w:r>
    </w:p>
    <w:p w14:paraId="7909F2AC" w14:textId="77777777" w:rsidR="00A23B93" w:rsidRDefault="00A23B93" w:rsidP="00FD2FA4">
      <w:pPr>
        <w:spacing w:before="200" w:after="120"/>
        <w:rPr>
          <w:rFonts w:ascii="Arial" w:hAnsi="Arial" w:cs="Arial"/>
          <w:b/>
          <w:bCs/>
          <w:color w:val="5F1937"/>
          <w:sz w:val="22"/>
          <w:szCs w:val="22"/>
          <w:lang w:val="fr-FR"/>
        </w:rPr>
      </w:pPr>
    </w:p>
    <w:p w14:paraId="1E874442" w14:textId="316B362C" w:rsidR="00FD2FA4" w:rsidRPr="00672DA8" w:rsidRDefault="00FD2FA4" w:rsidP="00FD2FA4">
      <w:pPr>
        <w:spacing w:before="200" w:after="120"/>
        <w:rPr>
          <w:rFonts w:ascii="Arial" w:hAnsi="Arial" w:cs="Arial"/>
          <w:sz w:val="22"/>
          <w:szCs w:val="22"/>
          <w:lang w:val="fr-FR"/>
        </w:rPr>
      </w:pPr>
      <w:r w:rsidRPr="00672DA8">
        <w:rPr>
          <w:rFonts w:ascii="Arial" w:hAnsi="Arial" w:cs="Arial"/>
          <w:b/>
          <w:bCs/>
          <w:color w:val="5F1937"/>
          <w:sz w:val="22"/>
          <w:szCs w:val="22"/>
          <w:lang w:val="fr-FR"/>
        </w:rPr>
        <w:t>Contacts presse</w:t>
      </w:r>
    </w:p>
    <w:p w14:paraId="4652672D" w14:textId="77777777" w:rsidR="00FD2FA4" w:rsidRPr="00837BFF" w:rsidRDefault="00FD2FA4" w:rsidP="00A23B93">
      <w:pPr>
        <w:rPr>
          <w:rFonts w:ascii="Arial" w:hAnsi="Arial" w:cs="Arial"/>
          <w:sz w:val="22"/>
          <w:szCs w:val="22"/>
          <w:lang w:val="fr-FR"/>
        </w:rPr>
      </w:pPr>
      <w:r w:rsidRPr="00837BFF">
        <w:rPr>
          <w:rFonts w:ascii="Arial" w:hAnsi="Arial" w:cs="Arial"/>
          <w:sz w:val="22"/>
          <w:szCs w:val="22"/>
          <w:lang w:val="fr-FR"/>
        </w:rPr>
        <w:t>Maud Gauchon </w:t>
      </w:r>
    </w:p>
    <w:p w14:paraId="624D02F6" w14:textId="77777777" w:rsidR="00FD2FA4" w:rsidRPr="00837BFF" w:rsidRDefault="00FD2FA4" w:rsidP="00A23B93">
      <w:pPr>
        <w:rPr>
          <w:rFonts w:ascii="Arial" w:hAnsi="Arial" w:cs="Arial"/>
          <w:sz w:val="22"/>
          <w:szCs w:val="22"/>
          <w:lang w:val="fr-FR"/>
        </w:rPr>
      </w:pPr>
      <w:hyperlink r:id="rId9" w:tgtFrame="_blank" w:history="1">
        <w:r w:rsidRPr="00837BFF">
          <w:rPr>
            <w:rStyle w:val="Hyperlink"/>
            <w:rFonts w:ascii="Arial" w:hAnsi="Arial" w:cs="Arial"/>
            <w:sz w:val="22"/>
            <w:szCs w:val="22"/>
            <w:lang w:val="fr-FR"/>
          </w:rPr>
          <w:t>presse@climateimpactedhec.com</w:t>
        </w:r>
      </w:hyperlink>
      <w:r w:rsidRPr="00837BFF">
        <w:rPr>
          <w:rFonts w:ascii="Arial" w:hAnsi="Arial" w:cs="Arial"/>
          <w:sz w:val="22"/>
          <w:szCs w:val="22"/>
          <w:lang w:val="fr-FR"/>
        </w:rPr>
        <w:t> </w:t>
      </w:r>
    </w:p>
    <w:p w14:paraId="3F777A7F" w14:textId="7A7B645D" w:rsidR="00FD2FA4" w:rsidRPr="00837BFF" w:rsidRDefault="00837BFF" w:rsidP="00FD2FA4">
      <w:pPr>
        <w:spacing w:before="200" w:after="120"/>
        <w:rPr>
          <w:rFonts w:ascii="Arial" w:hAnsi="Arial" w:cs="Arial"/>
          <w:sz w:val="22"/>
          <w:szCs w:val="22"/>
          <w:lang w:val="fr-FR"/>
        </w:rPr>
      </w:pPr>
      <w:r w:rsidRPr="00837BFF">
        <w:rPr>
          <w:rFonts w:ascii="Arial" w:hAnsi="Arial" w:cs="Arial"/>
          <w:sz w:val="22"/>
          <w:szCs w:val="22"/>
          <w:lang w:val="fr-FR"/>
        </w:rPr>
        <w:t>T : +33 4 93 18 78 87</w:t>
      </w:r>
    </w:p>
    <w:p w14:paraId="3A81A65A" w14:textId="77777777" w:rsidR="00A23B93" w:rsidRPr="00672DA8" w:rsidRDefault="00A23B93" w:rsidP="00FD2FA4">
      <w:pPr>
        <w:spacing w:before="200" w:after="120"/>
        <w:rPr>
          <w:rFonts w:ascii="Arial" w:hAnsi="Arial" w:cs="Arial"/>
          <w:b/>
          <w:bCs/>
          <w:sz w:val="22"/>
          <w:szCs w:val="22"/>
          <w:lang w:val="fr-FR"/>
        </w:rPr>
      </w:pPr>
    </w:p>
    <w:p w14:paraId="65A33FE3" w14:textId="77777777" w:rsidR="00FD2FA4" w:rsidRPr="00672DA8" w:rsidRDefault="00FD2FA4" w:rsidP="00FD2FA4">
      <w:pPr>
        <w:spacing w:before="200" w:after="120"/>
        <w:rPr>
          <w:rFonts w:ascii="Arial" w:hAnsi="Arial" w:cs="Arial"/>
          <w:sz w:val="22"/>
          <w:szCs w:val="22"/>
          <w:lang w:val="fr-FR"/>
        </w:rPr>
      </w:pPr>
      <w:r w:rsidRPr="00672DA8">
        <w:rPr>
          <w:rFonts w:ascii="Arial" w:hAnsi="Arial" w:cs="Arial"/>
          <w:b/>
          <w:bCs/>
          <w:color w:val="5F1937"/>
          <w:sz w:val="22"/>
          <w:szCs w:val="22"/>
          <w:lang w:val="fr-FR"/>
        </w:rPr>
        <w:t>À propos de l'EDHEC Climate Institute</w:t>
      </w:r>
    </w:p>
    <w:p w14:paraId="42D6DAEE" w14:textId="77777777" w:rsidR="00FD2FA4" w:rsidRPr="00672DA8" w:rsidRDefault="00FD2FA4" w:rsidP="00FD2FA4">
      <w:pPr>
        <w:spacing w:after="200" w:line="276" w:lineRule="auto"/>
        <w:jc w:val="both"/>
        <w:rPr>
          <w:rFonts w:ascii="Arial" w:hAnsi="Arial" w:cs="Arial"/>
          <w:sz w:val="22"/>
          <w:szCs w:val="22"/>
          <w:lang w:val="fr-FR"/>
        </w:rPr>
      </w:pPr>
      <w:r w:rsidRPr="00672DA8">
        <w:rPr>
          <w:rFonts w:ascii="Arial" w:hAnsi="Arial" w:cs="Arial"/>
          <w:sz w:val="22"/>
          <w:szCs w:val="22"/>
          <w:lang w:val="fr-FR"/>
        </w:rPr>
        <w:t>L'EDHEC Climate Institute (ECI) est le centre de recherche de l'EDHEC Business School dédié aux enjeux du changement climatique et de la finance climatique. Sa mission est d'accompagner les décideurs publics et privés dans la compréhension et la gestion des risques climatiques ainsi que dans le financement de la transition vers une économie bas carbone et résiliente. ECI développe des travaux de recherche reconnus internationalement sur les risques physiques et de transition liés au changement climatique.</w:t>
      </w:r>
    </w:p>
    <w:p w14:paraId="4799B2C7" w14:textId="77777777" w:rsidR="00FD2FA4" w:rsidRPr="00672DA8" w:rsidRDefault="00FD2FA4" w:rsidP="00FD2FA4">
      <w:pPr>
        <w:spacing w:before="200" w:after="120"/>
        <w:rPr>
          <w:rFonts w:ascii="Arial" w:hAnsi="Arial" w:cs="Arial"/>
          <w:sz w:val="22"/>
          <w:szCs w:val="22"/>
          <w:lang w:val="fr-FR"/>
        </w:rPr>
      </w:pPr>
      <w:r w:rsidRPr="00672DA8">
        <w:rPr>
          <w:rFonts w:ascii="Arial" w:hAnsi="Arial" w:cs="Arial"/>
          <w:b/>
          <w:bCs/>
          <w:color w:val="5F1937"/>
          <w:sz w:val="22"/>
          <w:szCs w:val="22"/>
          <w:lang w:val="fr-FR"/>
        </w:rPr>
        <w:t>À propos de Climate Innov</w:t>
      </w:r>
    </w:p>
    <w:p w14:paraId="6E6C5FB8" w14:textId="77777777" w:rsidR="00FD2FA4" w:rsidRDefault="00FD2FA4" w:rsidP="00FD2FA4">
      <w:pPr>
        <w:spacing w:after="200" w:line="276" w:lineRule="auto"/>
        <w:jc w:val="both"/>
        <w:rPr>
          <w:rFonts w:ascii="Arial" w:hAnsi="Arial" w:cs="Arial"/>
          <w:sz w:val="22"/>
          <w:szCs w:val="22"/>
          <w:lang w:val="fr-FR"/>
        </w:rPr>
      </w:pPr>
      <w:r w:rsidRPr="00672DA8">
        <w:rPr>
          <w:rFonts w:ascii="Arial" w:hAnsi="Arial" w:cs="Arial"/>
          <w:sz w:val="22"/>
          <w:szCs w:val="22"/>
          <w:lang w:val="fr-FR"/>
        </w:rPr>
        <w:t>Organisée autour de cinq divisions scientifiques intégrées, Climate Innov est une entreprise franco-tunisienne de recherche et d’ingénierie</w:t>
      </w:r>
      <w:r w:rsidRPr="00672DA8">
        <w:rPr>
          <w:rFonts w:ascii="Arial" w:hAnsi="Arial" w:cs="Arial"/>
          <w:b/>
          <w:bCs/>
          <w:sz w:val="22"/>
          <w:szCs w:val="22"/>
          <w:lang w:val="fr-FR"/>
        </w:rPr>
        <w:t> </w:t>
      </w:r>
      <w:r w:rsidRPr="00672DA8">
        <w:rPr>
          <w:rFonts w:ascii="Arial" w:hAnsi="Arial" w:cs="Arial"/>
          <w:sz w:val="22"/>
          <w:szCs w:val="22"/>
          <w:lang w:val="fr-FR"/>
        </w:rPr>
        <w:t>dédiée à l'innovation pour la lutte contre les risques</w:t>
      </w:r>
      <w:r w:rsidRPr="00672DA8">
        <w:rPr>
          <w:rFonts w:ascii="Arial" w:hAnsi="Arial" w:cs="Arial"/>
          <w:b/>
          <w:bCs/>
          <w:sz w:val="22"/>
          <w:szCs w:val="22"/>
          <w:lang w:val="fr-FR"/>
        </w:rPr>
        <w:t> </w:t>
      </w:r>
      <w:r w:rsidRPr="00672DA8">
        <w:rPr>
          <w:rFonts w:ascii="Arial" w:hAnsi="Arial" w:cs="Arial"/>
          <w:sz w:val="22"/>
          <w:szCs w:val="22"/>
          <w:lang w:val="fr-FR"/>
        </w:rPr>
        <w:t>climatiques. Elle conçoit des solutions combinant</w:t>
      </w:r>
      <w:r w:rsidRPr="00672DA8">
        <w:rPr>
          <w:rFonts w:ascii="Arial" w:hAnsi="Arial" w:cs="Arial"/>
          <w:b/>
          <w:bCs/>
          <w:sz w:val="22"/>
          <w:szCs w:val="22"/>
          <w:lang w:val="fr-FR"/>
        </w:rPr>
        <w:t> </w:t>
      </w:r>
      <w:r w:rsidRPr="00672DA8">
        <w:rPr>
          <w:rFonts w:ascii="Arial" w:hAnsi="Arial" w:cs="Arial"/>
          <w:sz w:val="22"/>
          <w:szCs w:val="22"/>
          <w:lang w:val="fr-FR"/>
        </w:rPr>
        <w:t>technologie spatiale, intelligence artificielle et</w:t>
      </w:r>
      <w:r w:rsidRPr="00672DA8">
        <w:rPr>
          <w:rFonts w:ascii="Arial" w:hAnsi="Arial" w:cs="Arial"/>
          <w:b/>
          <w:bCs/>
          <w:sz w:val="22"/>
          <w:szCs w:val="22"/>
          <w:lang w:val="fr-FR"/>
        </w:rPr>
        <w:t> </w:t>
      </w:r>
      <w:r w:rsidRPr="00672DA8">
        <w:rPr>
          <w:rFonts w:ascii="Arial" w:hAnsi="Arial" w:cs="Arial"/>
          <w:sz w:val="22"/>
          <w:szCs w:val="22"/>
          <w:lang w:val="fr-FR"/>
        </w:rPr>
        <w:t>modélisation scientifique pour mieux anticiper les risques et</w:t>
      </w:r>
      <w:r w:rsidRPr="00672DA8">
        <w:rPr>
          <w:rFonts w:ascii="Arial" w:hAnsi="Arial" w:cs="Arial"/>
          <w:b/>
          <w:bCs/>
          <w:sz w:val="22"/>
          <w:szCs w:val="22"/>
          <w:lang w:val="fr-FR"/>
        </w:rPr>
        <w:t> </w:t>
      </w:r>
      <w:r w:rsidRPr="00672DA8">
        <w:rPr>
          <w:rFonts w:ascii="Arial" w:hAnsi="Arial" w:cs="Arial"/>
          <w:sz w:val="22"/>
          <w:szCs w:val="22"/>
          <w:lang w:val="fr-FR"/>
        </w:rPr>
        <w:t>les gérer.</w:t>
      </w:r>
    </w:p>
    <w:p w14:paraId="5486E2EF" w14:textId="77777777" w:rsidR="00837BFF" w:rsidRDefault="00837BFF" w:rsidP="00FD2FA4">
      <w:pPr>
        <w:spacing w:after="200" w:line="276" w:lineRule="auto"/>
        <w:jc w:val="both"/>
        <w:rPr>
          <w:rFonts w:ascii="Arial" w:hAnsi="Arial" w:cs="Arial"/>
          <w:sz w:val="22"/>
          <w:szCs w:val="22"/>
          <w:lang w:val="fr-FR"/>
        </w:rPr>
      </w:pPr>
    </w:p>
    <w:p w14:paraId="5862B34D" w14:textId="77777777" w:rsidR="00347BE6" w:rsidRDefault="00347BE6" w:rsidP="00FD2FA4">
      <w:pPr>
        <w:spacing w:after="200" w:line="276" w:lineRule="auto"/>
        <w:jc w:val="both"/>
        <w:rPr>
          <w:rFonts w:ascii="Arial" w:hAnsi="Arial" w:cs="Arial"/>
          <w:sz w:val="22"/>
          <w:szCs w:val="22"/>
          <w:lang w:val="fr-FR"/>
        </w:rPr>
      </w:pPr>
    </w:p>
    <w:p w14:paraId="61D58571" w14:textId="77777777" w:rsidR="00347BE6" w:rsidRDefault="00347BE6" w:rsidP="00FD2FA4">
      <w:pPr>
        <w:spacing w:after="200" w:line="276" w:lineRule="auto"/>
        <w:jc w:val="both"/>
        <w:rPr>
          <w:rFonts w:ascii="Arial" w:hAnsi="Arial" w:cs="Arial"/>
          <w:sz w:val="22"/>
          <w:szCs w:val="22"/>
          <w:lang w:val="fr-FR"/>
        </w:rPr>
      </w:pPr>
    </w:p>
    <w:p w14:paraId="105BC7EF" w14:textId="77777777" w:rsidR="00347BE6" w:rsidRDefault="00347BE6" w:rsidP="00FD2FA4">
      <w:pPr>
        <w:spacing w:after="200" w:line="276" w:lineRule="auto"/>
        <w:jc w:val="both"/>
        <w:rPr>
          <w:rFonts w:ascii="Arial" w:hAnsi="Arial" w:cs="Arial"/>
          <w:sz w:val="22"/>
          <w:szCs w:val="22"/>
          <w:lang w:val="fr-FR"/>
        </w:rPr>
      </w:pPr>
    </w:p>
    <w:p w14:paraId="42840C0F" w14:textId="77777777" w:rsidR="00347BE6" w:rsidRDefault="00347BE6" w:rsidP="00FD2FA4">
      <w:pPr>
        <w:spacing w:after="200" w:line="276" w:lineRule="auto"/>
        <w:jc w:val="both"/>
        <w:rPr>
          <w:rFonts w:ascii="Arial" w:hAnsi="Arial" w:cs="Arial"/>
          <w:sz w:val="22"/>
          <w:szCs w:val="22"/>
          <w:lang w:val="fr-FR"/>
        </w:rPr>
      </w:pPr>
    </w:p>
    <w:p w14:paraId="56E7B429" w14:textId="77777777" w:rsidR="00347BE6" w:rsidRDefault="00347BE6" w:rsidP="00FD2FA4">
      <w:pPr>
        <w:spacing w:after="200" w:line="276" w:lineRule="auto"/>
        <w:jc w:val="both"/>
        <w:rPr>
          <w:rFonts w:ascii="Arial" w:hAnsi="Arial" w:cs="Arial"/>
          <w:sz w:val="22"/>
          <w:szCs w:val="22"/>
          <w:lang w:val="fr-FR"/>
        </w:rPr>
      </w:pPr>
    </w:p>
    <w:p w14:paraId="45C5FFF2" w14:textId="77777777" w:rsidR="00837BFF" w:rsidRPr="00672DA8" w:rsidRDefault="00837BFF" w:rsidP="00FD2FA4">
      <w:pPr>
        <w:spacing w:after="200" w:line="276" w:lineRule="auto"/>
        <w:jc w:val="both"/>
        <w:rPr>
          <w:rFonts w:ascii="Arial" w:hAnsi="Arial" w:cs="Arial"/>
          <w:sz w:val="22"/>
          <w:szCs w:val="22"/>
          <w:lang w:val="fr-FR"/>
        </w:rPr>
      </w:pPr>
    </w:p>
    <w:p w14:paraId="4EA11778" w14:textId="77777777" w:rsidR="00FD2FA4" w:rsidRPr="00837BFF" w:rsidRDefault="00FD2FA4" w:rsidP="00FD2FA4">
      <w:pPr>
        <w:spacing w:after="200" w:line="276" w:lineRule="auto"/>
        <w:jc w:val="both"/>
        <w:rPr>
          <w:rFonts w:ascii="Arial" w:hAnsi="Arial" w:cs="Arial"/>
          <w:i/>
          <w:iCs/>
          <w:sz w:val="22"/>
          <w:szCs w:val="22"/>
          <w:lang w:val="fr-FR"/>
        </w:rPr>
      </w:pPr>
      <w:r w:rsidRPr="00837BFF">
        <w:rPr>
          <w:rFonts w:ascii="Arial" w:hAnsi="Arial" w:cs="Arial"/>
          <w:i/>
          <w:iCs/>
          <w:sz w:val="22"/>
          <w:szCs w:val="22"/>
          <w:lang w:val="fr-FR"/>
        </w:rPr>
        <w:t>Les informations proposées dans le cadre de cette opération sont toujours soumises à un risque d'estimation, avec des imprécisions liées aux conditions d'utilisation des modèles mis en œuvre et à la qualité des informations collectées. Ni l'EDHEC Climate Institute, ni Climate Innov ne sauraient être tenus responsables des conséquences morales, humaines et matérielles de l'utilisation de leurs services.</w:t>
      </w:r>
    </w:p>
    <w:p w14:paraId="56185BC6" w14:textId="77777777" w:rsidR="00101A73" w:rsidRPr="00672DA8" w:rsidRDefault="00101A73">
      <w:pPr>
        <w:rPr>
          <w:rFonts w:ascii="Arial" w:hAnsi="Arial" w:cs="Arial"/>
          <w:sz w:val="22"/>
          <w:szCs w:val="22"/>
          <w:lang w:val="fr-FR"/>
        </w:rPr>
      </w:pPr>
    </w:p>
    <w:sectPr w:rsidR="00101A73" w:rsidRPr="00672DA8" w:rsidSect="000950C5">
      <w:pgSz w:w="12240" w:h="15840"/>
      <w:pgMar w:top="794" w:right="720" w:bottom="79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5C37"/>
    <w:multiLevelType w:val="hybridMultilevel"/>
    <w:tmpl w:val="E11209B2"/>
    <w:lvl w:ilvl="0" w:tplc="5AF02D20">
      <w:start w:val="1"/>
      <w:numFmt w:val="bullet"/>
      <w:lvlText w:val="•"/>
      <w:lvlJc w:val="left"/>
      <w:pPr>
        <w:ind w:left="480" w:hanging="240"/>
      </w:pPr>
    </w:lvl>
    <w:lvl w:ilvl="1" w:tplc="AE8A549E">
      <w:numFmt w:val="decimal"/>
      <w:lvlText w:val=""/>
      <w:lvlJc w:val="left"/>
    </w:lvl>
    <w:lvl w:ilvl="2" w:tplc="B9B61310">
      <w:numFmt w:val="decimal"/>
      <w:lvlText w:val=""/>
      <w:lvlJc w:val="left"/>
    </w:lvl>
    <w:lvl w:ilvl="3" w:tplc="BD726BDE">
      <w:numFmt w:val="decimal"/>
      <w:lvlText w:val=""/>
      <w:lvlJc w:val="left"/>
    </w:lvl>
    <w:lvl w:ilvl="4" w:tplc="81B8F720">
      <w:numFmt w:val="decimal"/>
      <w:lvlText w:val=""/>
      <w:lvlJc w:val="left"/>
    </w:lvl>
    <w:lvl w:ilvl="5" w:tplc="10B201E8">
      <w:numFmt w:val="decimal"/>
      <w:lvlText w:val=""/>
      <w:lvlJc w:val="left"/>
    </w:lvl>
    <w:lvl w:ilvl="6" w:tplc="5DEA53E0">
      <w:numFmt w:val="decimal"/>
      <w:lvlText w:val=""/>
      <w:lvlJc w:val="left"/>
    </w:lvl>
    <w:lvl w:ilvl="7" w:tplc="173CD85A">
      <w:numFmt w:val="decimal"/>
      <w:lvlText w:val=""/>
      <w:lvlJc w:val="left"/>
    </w:lvl>
    <w:lvl w:ilvl="8" w:tplc="6E563D38">
      <w:numFmt w:val="decimal"/>
      <w:lvlText w:val=""/>
      <w:lvlJc w:val="left"/>
    </w:lvl>
  </w:abstractNum>
  <w:num w:numId="1" w16cid:durableId="13570001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0C5"/>
    <w:rsid w:val="000670DA"/>
    <w:rsid w:val="00085D79"/>
    <w:rsid w:val="000950C5"/>
    <w:rsid w:val="000B36C6"/>
    <w:rsid w:val="00101A73"/>
    <w:rsid w:val="00121110"/>
    <w:rsid w:val="001552CD"/>
    <w:rsid w:val="001807DB"/>
    <w:rsid w:val="00194D4B"/>
    <w:rsid w:val="00195B20"/>
    <w:rsid w:val="001C43DA"/>
    <w:rsid w:val="001E5206"/>
    <w:rsid w:val="0021781C"/>
    <w:rsid w:val="00233288"/>
    <w:rsid w:val="002501EA"/>
    <w:rsid w:val="00264339"/>
    <w:rsid w:val="002B642B"/>
    <w:rsid w:val="00347BE6"/>
    <w:rsid w:val="00373B1F"/>
    <w:rsid w:val="003B3243"/>
    <w:rsid w:val="0040417F"/>
    <w:rsid w:val="00414758"/>
    <w:rsid w:val="005273B3"/>
    <w:rsid w:val="005706A0"/>
    <w:rsid w:val="006019AE"/>
    <w:rsid w:val="00642229"/>
    <w:rsid w:val="00672DA8"/>
    <w:rsid w:val="00686675"/>
    <w:rsid w:val="006C3EFC"/>
    <w:rsid w:val="00716054"/>
    <w:rsid w:val="00773475"/>
    <w:rsid w:val="007B37FB"/>
    <w:rsid w:val="007E57B9"/>
    <w:rsid w:val="00837BFF"/>
    <w:rsid w:val="00842154"/>
    <w:rsid w:val="00863F9A"/>
    <w:rsid w:val="009A57EF"/>
    <w:rsid w:val="009D4655"/>
    <w:rsid w:val="00A14E2E"/>
    <w:rsid w:val="00A23B93"/>
    <w:rsid w:val="00A2616A"/>
    <w:rsid w:val="00A645D5"/>
    <w:rsid w:val="00A8590A"/>
    <w:rsid w:val="00B12FBF"/>
    <w:rsid w:val="00B243F3"/>
    <w:rsid w:val="00B66566"/>
    <w:rsid w:val="00B70762"/>
    <w:rsid w:val="00B73328"/>
    <w:rsid w:val="00B7543E"/>
    <w:rsid w:val="00B9763E"/>
    <w:rsid w:val="00BA4BD1"/>
    <w:rsid w:val="00BD4040"/>
    <w:rsid w:val="00BE5E6B"/>
    <w:rsid w:val="00C414EE"/>
    <w:rsid w:val="00C5761B"/>
    <w:rsid w:val="00C811A0"/>
    <w:rsid w:val="00C9532D"/>
    <w:rsid w:val="00D003F1"/>
    <w:rsid w:val="00D14E0B"/>
    <w:rsid w:val="00D17F36"/>
    <w:rsid w:val="00D47B2D"/>
    <w:rsid w:val="00D57708"/>
    <w:rsid w:val="00DE2453"/>
    <w:rsid w:val="00E310A6"/>
    <w:rsid w:val="00E42335"/>
    <w:rsid w:val="00E67E94"/>
    <w:rsid w:val="00E727F4"/>
    <w:rsid w:val="00EF38DA"/>
    <w:rsid w:val="00F301C1"/>
    <w:rsid w:val="00F3614F"/>
    <w:rsid w:val="00FC038A"/>
    <w:rsid w:val="00FD2FA4"/>
    <w:rsid w:val="00FE4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05AD1"/>
  <w15:chartTrackingRefBased/>
  <w15:docId w15:val="{48401AE8-ACAA-4219-BC45-AC65B70F9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0C5"/>
    <w:pPr>
      <w:spacing w:after="0" w:line="240" w:lineRule="auto"/>
    </w:pPr>
    <w:rPr>
      <w:rFonts w:ascii="Times New Roman" w:eastAsia="Times New Roman" w:hAnsi="Times New Roman" w:cs="Times New Roman"/>
      <w:kern w:val="0"/>
      <w:sz w:val="24"/>
      <w:szCs w:val="24"/>
      <w:lang w:val="en-SG" w:eastAsia="en-GB"/>
      <w14:ligatures w14:val="none"/>
    </w:rPr>
  </w:style>
  <w:style w:type="paragraph" w:styleId="Heading1">
    <w:name w:val="heading 1"/>
    <w:basedOn w:val="Normal"/>
    <w:next w:val="Normal"/>
    <w:link w:val="Heading1Char"/>
    <w:uiPriority w:val="9"/>
    <w:qFormat/>
    <w:rsid w:val="000950C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0950C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0950C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0950C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0950C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0950C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0950C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0950C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0950C5"/>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0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0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0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0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0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0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0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0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0C5"/>
    <w:rPr>
      <w:rFonts w:eastAsiaTheme="majorEastAsia" w:cstheme="majorBidi"/>
      <w:color w:val="272727" w:themeColor="text1" w:themeTint="D8"/>
    </w:rPr>
  </w:style>
  <w:style w:type="paragraph" w:styleId="Title">
    <w:name w:val="Title"/>
    <w:basedOn w:val="Normal"/>
    <w:next w:val="Normal"/>
    <w:link w:val="TitleChar"/>
    <w:uiPriority w:val="10"/>
    <w:qFormat/>
    <w:rsid w:val="000950C5"/>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0950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0C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0950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0C5"/>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customStyle="1" w:styleId="QuoteChar">
    <w:name w:val="Quote Char"/>
    <w:basedOn w:val="DefaultParagraphFont"/>
    <w:link w:val="Quote"/>
    <w:uiPriority w:val="29"/>
    <w:rsid w:val="000950C5"/>
    <w:rPr>
      <w:i/>
      <w:iCs/>
      <w:color w:val="404040" w:themeColor="text1" w:themeTint="BF"/>
    </w:rPr>
  </w:style>
  <w:style w:type="paragraph" w:styleId="ListParagraph">
    <w:name w:val="List Paragraph"/>
    <w:basedOn w:val="Normal"/>
    <w:qFormat/>
    <w:rsid w:val="000950C5"/>
    <w:pPr>
      <w:spacing w:after="160" w:line="259" w:lineRule="auto"/>
      <w:ind w:left="720"/>
      <w:contextualSpacing/>
    </w:pPr>
    <w:rPr>
      <w:rFonts w:asciiTheme="minorHAnsi" w:eastAsiaTheme="minorHAnsi" w:hAnsiTheme="minorHAnsi" w:cstheme="minorBidi"/>
      <w:kern w:val="2"/>
      <w:sz w:val="22"/>
      <w:szCs w:val="22"/>
      <w:lang w:val="en-US" w:eastAsia="en-US"/>
      <w14:ligatures w14:val="standardContextual"/>
    </w:rPr>
  </w:style>
  <w:style w:type="character" w:styleId="IntenseEmphasis">
    <w:name w:val="Intense Emphasis"/>
    <w:basedOn w:val="DefaultParagraphFont"/>
    <w:uiPriority w:val="21"/>
    <w:qFormat/>
    <w:rsid w:val="000950C5"/>
    <w:rPr>
      <w:i/>
      <w:iCs/>
      <w:color w:val="0F4761" w:themeColor="accent1" w:themeShade="BF"/>
    </w:rPr>
  </w:style>
  <w:style w:type="paragraph" w:styleId="IntenseQuote">
    <w:name w:val="Intense Quote"/>
    <w:basedOn w:val="Normal"/>
    <w:next w:val="Normal"/>
    <w:link w:val="IntenseQuoteChar"/>
    <w:uiPriority w:val="30"/>
    <w:qFormat/>
    <w:rsid w:val="000950C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eastAsia="en-US"/>
      <w14:ligatures w14:val="standardContextual"/>
    </w:rPr>
  </w:style>
  <w:style w:type="character" w:customStyle="1" w:styleId="IntenseQuoteChar">
    <w:name w:val="Intense Quote Char"/>
    <w:basedOn w:val="DefaultParagraphFont"/>
    <w:link w:val="IntenseQuote"/>
    <w:uiPriority w:val="30"/>
    <w:rsid w:val="000950C5"/>
    <w:rPr>
      <w:i/>
      <w:iCs/>
      <w:color w:val="0F4761" w:themeColor="accent1" w:themeShade="BF"/>
    </w:rPr>
  </w:style>
  <w:style w:type="character" w:styleId="IntenseReference">
    <w:name w:val="Intense Reference"/>
    <w:basedOn w:val="DefaultParagraphFont"/>
    <w:uiPriority w:val="32"/>
    <w:qFormat/>
    <w:rsid w:val="000950C5"/>
    <w:rPr>
      <w:b/>
      <w:bCs/>
      <w:smallCaps/>
      <w:color w:val="0F4761" w:themeColor="accent1" w:themeShade="BF"/>
      <w:spacing w:val="5"/>
    </w:rPr>
  </w:style>
  <w:style w:type="character" w:styleId="Hyperlink">
    <w:name w:val="Hyperlink"/>
    <w:basedOn w:val="DefaultParagraphFont"/>
    <w:uiPriority w:val="99"/>
    <w:unhideWhenUsed/>
    <w:rsid w:val="000950C5"/>
    <w:rPr>
      <w:color w:val="467886" w:themeColor="hyperlink"/>
      <w:u w:val="single"/>
    </w:rPr>
  </w:style>
  <w:style w:type="paragraph" w:styleId="Header">
    <w:name w:val="header"/>
    <w:basedOn w:val="Normal"/>
    <w:link w:val="HeaderChar"/>
    <w:unhideWhenUsed/>
    <w:rsid w:val="000950C5"/>
    <w:pPr>
      <w:tabs>
        <w:tab w:val="center" w:pos="4680"/>
        <w:tab w:val="right" w:pos="9360"/>
      </w:tabs>
    </w:pPr>
    <w:rPr>
      <w:rFonts w:asciiTheme="minorHAnsi" w:eastAsiaTheme="minorEastAsia" w:hAnsiTheme="minorHAnsi" w:cstheme="minorBidi"/>
      <w:sz w:val="22"/>
      <w:szCs w:val="22"/>
      <w:lang w:val="en-US" w:eastAsia="en-US"/>
    </w:rPr>
  </w:style>
  <w:style w:type="character" w:customStyle="1" w:styleId="HeaderChar">
    <w:name w:val="Header Char"/>
    <w:basedOn w:val="DefaultParagraphFont"/>
    <w:link w:val="Header"/>
    <w:rsid w:val="000950C5"/>
    <w:rPr>
      <w:rFonts w:eastAsiaTheme="minorEastAsia"/>
      <w:kern w:val="0"/>
      <w14:ligatures w14:val="none"/>
    </w:rPr>
  </w:style>
  <w:style w:type="character" w:styleId="UnresolvedMention">
    <w:name w:val="Unresolved Mention"/>
    <w:basedOn w:val="DefaultParagraphFont"/>
    <w:uiPriority w:val="99"/>
    <w:semiHidden/>
    <w:unhideWhenUsed/>
    <w:rsid w:val="000950C5"/>
    <w:rPr>
      <w:color w:val="605E5C"/>
      <w:shd w:val="clear" w:color="auto" w:fill="E1DFDD"/>
    </w:rPr>
  </w:style>
  <w:style w:type="paragraph" w:styleId="NormalWeb">
    <w:name w:val="Normal (Web)"/>
    <w:basedOn w:val="Normal"/>
    <w:uiPriority w:val="99"/>
    <w:semiHidden/>
    <w:unhideWhenUsed/>
    <w:rsid w:val="00A645D5"/>
  </w:style>
  <w:style w:type="character" w:styleId="FollowedHyperlink">
    <w:name w:val="FollowedHyperlink"/>
    <w:basedOn w:val="DefaultParagraphFont"/>
    <w:uiPriority w:val="99"/>
    <w:semiHidden/>
    <w:unhideWhenUsed/>
    <w:rsid w:val="00EF38D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semblepourlaforet.fr/"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esse@climateimpactedhe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C5A89-BE71-4E5E-AC7F-62246460E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1272</Words>
  <Characters>7254</Characters>
  <Application>Microsoft Office Word</Application>
  <DocSecurity>0</DocSecurity>
  <Lines>60</Lines>
  <Paragraphs>17</Paragraphs>
  <ScaleCrop>false</ScaleCrop>
  <Company>Scientific Beta</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GAUCHON Maud</dc:creator>
  <cp:keywords/>
  <dc:description/>
  <cp:lastModifiedBy>GAUCHON Maud</cp:lastModifiedBy>
  <cp:revision>14</cp:revision>
  <dcterms:created xsi:type="dcterms:W3CDTF">2026-06-25T09:40:00Z</dcterms:created>
  <dcterms:modified xsi:type="dcterms:W3CDTF">2026-06-29T07:27:00Z</dcterms:modified>
</cp:coreProperties>
</file>